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36"/>
          <w:szCs w:val="36"/>
        </w:rPr>
        <w:t>小学生食品安全十提示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</w:rPr>
        <w:t>　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认真对待“有效期”和“保质期”;不购买过期产品，发现过期产品应向商店经营者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"http://www.xuexila.com/fanwen/baogao/" \t "http://www.xuexila.com/zhishi/anquan/_blank"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报告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。如果包装食品在包装上标明的有效期内“变坏”或回家后发现包装破损，应退货并向零售商或食品加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"http://www.xuexila.com/chuangye/gongshang/" \t "http://www.xuexila.com/zhishi/anquan/_blank"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工商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假冒伪劣食品涉及到使用劣质、廉价原料来欺骗消费者并降低竞争成本。如发现销售假冒品牌，假冒标签的食品及被污染过的食品等应向有关机构检举揭发。检举揭发这些事件可以帮助当局查处不法商贩，防止此类事件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生鲜食品特别是肉类、鱼类和其他海鲜应存放在冰箱底层，加工过的食品放在顶层。食品应包装或妥善盖好后储存。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不要将热食物放入冰箱，因为这样会使冰箱内温度升高。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将罐、瓶和包储存在干燥凉爽的地方并防范昆虫或鼠类等。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记住在准备食物和吃饭前一定洗手。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处理生鲜食物的用具使用后，处理已烹调过的食品前或处理打算生吃的食品前用具必须彻底清洗。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认真选择食品采购和就餐的地点。确保其人员、餐具和其他设施都干净整洁。这是反映餐馆、包括“幕后”设施，卫生标准的重要指标。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热食物应该很热，冷食物应该冰凉。避免食用任何在室温下保存2小时以上的食物。在会议、大型社交活动、室外活动等需要预先、大量准备食物或外部条件较差的情况下尤其需要特别注意。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如果对水果和蔬菜等生鲜食品有怀疑，金科玉律是“煮食，烹调，削皮或扔掉”。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712B0"/>
    <w:rsid w:val="3D371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2017-03-22T07:11:00Z</dcterms:created>
  <dc:creator>冰如</dc:creator>
  <cp:lastModifiedBy>冰如</cp:lastModifiedBy>
  <dcterms:modified xsi:type="dcterms:W3CDTF">2017-03-22T07:13:38Z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