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C6" w:rsidRPr="00B17AC6" w:rsidRDefault="00925E43" w:rsidP="00B17AC6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润</w:t>
      </w:r>
      <w:proofErr w:type="gramStart"/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心楼碳</w:t>
      </w:r>
      <w:proofErr w:type="gramEnd"/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中和场馆</w:t>
      </w:r>
      <w:r w:rsidR="00F81712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采购</w:t>
      </w:r>
      <w:r w:rsidR="00B17AC6" w:rsidRPr="00B17AC6">
        <w:rPr>
          <w:rFonts w:ascii="宋体" w:eastAsia="宋体" w:hAnsi="宋体" w:cs="宋体"/>
          <w:b/>
          <w:bCs/>
          <w:kern w:val="0"/>
          <w:sz w:val="36"/>
          <w:szCs w:val="36"/>
        </w:rPr>
        <w:t>公告</w:t>
      </w:r>
    </w:p>
    <w:p w:rsidR="00B17AC6" w:rsidRPr="00B17AC6" w:rsidRDefault="00925E43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润</w:t>
      </w:r>
      <w:proofErr w:type="gramStart"/>
      <w:r>
        <w:rPr>
          <w:rFonts w:asciiTheme="minorEastAsia" w:hAnsiTheme="minorEastAsia" w:cs="宋体"/>
          <w:kern w:val="0"/>
          <w:sz w:val="24"/>
          <w:szCs w:val="24"/>
        </w:rPr>
        <w:t>心楼碳</w:t>
      </w:r>
      <w:proofErr w:type="gramEnd"/>
      <w:r>
        <w:rPr>
          <w:rFonts w:asciiTheme="minorEastAsia" w:hAnsiTheme="minorEastAsia" w:cs="宋体"/>
          <w:kern w:val="0"/>
          <w:sz w:val="24"/>
          <w:szCs w:val="24"/>
        </w:rPr>
        <w:t>中和场馆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采购项目的潜在供应商应在</w:t>
      </w:r>
      <w:r w:rsidR="00F36C45">
        <w:rPr>
          <w:rFonts w:asciiTheme="minorEastAsia" w:hAnsiTheme="minorEastAsia" w:cs="宋体"/>
          <w:kern w:val="0"/>
          <w:sz w:val="24"/>
          <w:szCs w:val="24"/>
        </w:rPr>
        <w:t>莆田市城厢区龙桥街道</w:t>
      </w:r>
      <w:proofErr w:type="gramStart"/>
      <w:r w:rsidR="00F36C45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="00F36C45">
        <w:rPr>
          <w:rFonts w:asciiTheme="minorEastAsia" w:hAnsiTheme="minorEastAsia" w:cs="宋体"/>
          <w:kern w:val="0"/>
          <w:sz w:val="24"/>
          <w:szCs w:val="24"/>
        </w:rPr>
        <w:t>城中大道2580号四层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获取采购文件，并于202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年</w:t>
      </w:r>
      <w:r w:rsidR="009D7C2A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22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日</w:t>
      </w:r>
      <w:r w:rsidR="009D7C2A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点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="009D7C2A">
        <w:rPr>
          <w:rFonts w:asciiTheme="minorEastAsia" w:hAnsiTheme="minorEastAsia" w:cs="宋体" w:hint="eastAsia"/>
          <w:kern w:val="0"/>
          <w:sz w:val="24"/>
          <w:szCs w:val="24"/>
        </w:rPr>
        <w:t>0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分（北京时间）前提交响应文件。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一、项目基本情况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项目编号：</w:t>
      </w:r>
      <w:r w:rsidR="00925E43">
        <w:rPr>
          <w:rFonts w:asciiTheme="minorEastAsia" w:hAnsiTheme="minorEastAsia" w:cs="宋体"/>
          <w:kern w:val="0"/>
          <w:sz w:val="24"/>
          <w:szCs w:val="24"/>
        </w:rPr>
        <w:t>PTXC2023-X-1128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项目名称：</w:t>
      </w:r>
      <w:r w:rsidR="00925E43">
        <w:rPr>
          <w:rFonts w:asciiTheme="minorEastAsia" w:hAnsiTheme="minorEastAsia" w:cs="宋体"/>
          <w:kern w:val="0"/>
          <w:sz w:val="24"/>
          <w:szCs w:val="24"/>
        </w:rPr>
        <w:t>润</w:t>
      </w:r>
      <w:proofErr w:type="gramStart"/>
      <w:r w:rsidR="00925E43">
        <w:rPr>
          <w:rFonts w:asciiTheme="minorEastAsia" w:hAnsiTheme="minorEastAsia" w:cs="宋体"/>
          <w:kern w:val="0"/>
          <w:sz w:val="24"/>
          <w:szCs w:val="24"/>
        </w:rPr>
        <w:t>心楼碳</w:t>
      </w:r>
      <w:proofErr w:type="gramEnd"/>
      <w:r w:rsidR="00925E43">
        <w:rPr>
          <w:rFonts w:asciiTheme="minorEastAsia" w:hAnsiTheme="minorEastAsia" w:cs="宋体"/>
          <w:kern w:val="0"/>
          <w:sz w:val="24"/>
          <w:szCs w:val="24"/>
        </w:rPr>
        <w:t>中和场馆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采购方式：询价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预算金额：</w:t>
      </w:r>
      <w:r w:rsidR="00925E43">
        <w:rPr>
          <w:rFonts w:asciiTheme="minorEastAsia" w:hAnsiTheme="minorEastAsia" w:cs="宋体" w:hint="eastAsia"/>
          <w:kern w:val="0"/>
          <w:sz w:val="24"/>
          <w:szCs w:val="24"/>
        </w:rPr>
        <w:t>301049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元（人民币）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最高限价（如有）：</w:t>
      </w:r>
      <w:r w:rsidR="00925E43">
        <w:rPr>
          <w:rFonts w:asciiTheme="minorEastAsia" w:hAnsiTheme="minorEastAsia" w:cs="宋体" w:hint="eastAsia"/>
          <w:kern w:val="0"/>
          <w:sz w:val="24"/>
          <w:szCs w:val="24"/>
        </w:rPr>
        <w:t>301049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元（人民币）</w:t>
      </w:r>
    </w:p>
    <w:p w:rsidR="00BE474D" w:rsidRDefault="00B17AC6" w:rsidP="00BE474D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采购需求：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0"/>
        <w:gridCol w:w="1005"/>
        <w:gridCol w:w="3810"/>
        <w:gridCol w:w="1680"/>
        <w:gridCol w:w="2205"/>
      </w:tblGrid>
      <w:tr w:rsidR="00F36C45" w:rsidRPr="00F36C45" w:rsidTr="001C4A5C">
        <w:trPr>
          <w:trHeight w:val="869"/>
        </w:trPr>
        <w:tc>
          <w:tcPr>
            <w:tcW w:w="1050" w:type="dxa"/>
            <w:vAlign w:val="center"/>
          </w:tcPr>
          <w:p w:rsidR="00F36C45" w:rsidRPr="00F36C45" w:rsidRDefault="00F36C45" w:rsidP="00F36C4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36C45">
              <w:rPr>
                <w:rFonts w:ascii="宋体" w:eastAsia="宋体" w:hAnsi="宋体" w:cs="Times New Roman" w:hint="eastAsia"/>
                <w:sz w:val="24"/>
                <w:szCs w:val="24"/>
              </w:rPr>
              <w:t>合同包</w:t>
            </w:r>
          </w:p>
        </w:tc>
        <w:tc>
          <w:tcPr>
            <w:tcW w:w="1005" w:type="dxa"/>
            <w:vAlign w:val="center"/>
          </w:tcPr>
          <w:p w:rsidR="00F36C45" w:rsidRPr="00F36C45" w:rsidRDefault="00F36C45" w:rsidP="00F36C4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36C45">
              <w:rPr>
                <w:rFonts w:ascii="宋体" w:eastAsia="宋体" w:hAnsi="宋体" w:cs="Times New Roman" w:hint="eastAsia"/>
                <w:sz w:val="24"/>
                <w:szCs w:val="24"/>
              </w:rPr>
              <w:t>品目</w:t>
            </w:r>
            <w:r w:rsidRPr="00F36C45">
              <w:rPr>
                <w:rFonts w:ascii="宋体" w:eastAsia="宋体" w:hAnsi="宋体" w:cs="Times New Roman"/>
                <w:sz w:val="24"/>
                <w:szCs w:val="24"/>
              </w:rPr>
              <w:t>号</w:t>
            </w:r>
          </w:p>
        </w:tc>
        <w:tc>
          <w:tcPr>
            <w:tcW w:w="3810" w:type="dxa"/>
            <w:vAlign w:val="center"/>
          </w:tcPr>
          <w:p w:rsidR="00F36C45" w:rsidRPr="00F36C45" w:rsidRDefault="00F36C45" w:rsidP="00F36C4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36C45">
              <w:rPr>
                <w:rFonts w:ascii="宋体" w:eastAsia="宋体" w:hAnsi="宋体" w:cs="Times New Roman" w:hint="eastAsia"/>
                <w:sz w:val="24"/>
                <w:szCs w:val="24"/>
              </w:rPr>
              <w:t>品目</w:t>
            </w:r>
            <w:r w:rsidRPr="00F36C45">
              <w:rPr>
                <w:rFonts w:ascii="宋体" w:eastAsia="宋体" w:hAnsi="宋体" w:cs="Times New Roman"/>
                <w:sz w:val="24"/>
                <w:szCs w:val="24"/>
              </w:rPr>
              <w:t>名称</w:t>
            </w:r>
            <w:r w:rsidRPr="00F36C45">
              <w:rPr>
                <w:rFonts w:ascii="宋体" w:eastAsia="宋体" w:hAnsi="宋体" w:cs="Times New Roman" w:hint="eastAsia"/>
                <w:sz w:val="24"/>
                <w:szCs w:val="24"/>
              </w:rPr>
              <w:t>（采购标的）</w:t>
            </w:r>
          </w:p>
        </w:tc>
        <w:tc>
          <w:tcPr>
            <w:tcW w:w="1680" w:type="dxa"/>
            <w:vAlign w:val="center"/>
          </w:tcPr>
          <w:p w:rsidR="00F36C45" w:rsidRPr="00F36C45" w:rsidRDefault="00F36C45" w:rsidP="00F36C4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36C45">
              <w:rPr>
                <w:rFonts w:ascii="宋体" w:eastAsia="宋体" w:hAnsi="宋体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2205" w:type="dxa"/>
            <w:vAlign w:val="center"/>
          </w:tcPr>
          <w:p w:rsidR="00F36C45" w:rsidRPr="00F36C45" w:rsidRDefault="00F36C45" w:rsidP="00F36C4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36C45">
              <w:rPr>
                <w:rFonts w:ascii="宋体" w:eastAsia="宋体" w:hAnsi="宋体" w:cs="Times New Roman" w:hint="eastAsia"/>
                <w:sz w:val="24"/>
                <w:szCs w:val="24"/>
              </w:rPr>
              <w:t>最高限价</w:t>
            </w:r>
          </w:p>
        </w:tc>
      </w:tr>
      <w:tr w:rsidR="00F36C45" w:rsidRPr="00F36C45" w:rsidTr="001C4A5C">
        <w:trPr>
          <w:trHeight w:hRule="exact" w:val="1127"/>
        </w:trPr>
        <w:tc>
          <w:tcPr>
            <w:tcW w:w="1050" w:type="dxa"/>
            <w:vAlign w:val="center"/>
          </w:tcPr>
          <w:p w:rsidR="00F36C45" w:rsidRPr="00F36C45" w:rsidRDefault="00F36C45" w:rsidP="00F36C4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36C45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5" w:type="dxa"/>
            <w:vAlign w:val="center"/>
          </w:tcPr>
          <w:p w:rsidR="00F36C45" w:rsidRPr="00F36C45" w:rsidRDefault="00F36C45" w:rsidP="00F36C4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36C45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 w:rsidRPr="00F36C45">
              <w:rPr>
                <w:rFonts w:ascii="宋体" w:eastAsia="宋体" w:hAnsi="宋体" w:cs="Times New Roman"/>
                <w:sz w:val="24"/>
                <w:szCs w:val="24"/>
              </w:rPr>
              <w:t>-1</w:t>
            </w:r>
          </w:p>
        </w:tc>
        <w:tc>
          <w:tcPr>
            <w:tcW w:w="3810" w:type="dxa"/>
            <w:vAlign w:val="center"/>
          </w:tcPr>
          <w:p w:rsidR="00F36C45" w:rsidRPr="00F36C45" w:rsidRDefault="00925E43" w:rsidP="00F36C4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润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心楼碳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中和场馆</w:t>
            </w:r>
          </w:p>
        </w:tc>
        <w:tc>
          <w:tcPr>
            <w:tcW w:w="1680" w:type="dxa"/>
            <w:vAlign w:val="center"/>
          </w:tcPr>
          <w:p w:rsidR="00F36C45" w:rsidRPr="00F36C45" w:rsidRDefault="00F81712" w:rsidP="00F36C4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1批</w:t>
            </w:r>
          </w:p>
        </w:tc>
        <w:tc>
          <w:tcPr>
            <w:tcW w:w="2205" w:type="dxa"/>
            <w:vAlign w:val="center"/>
          </w:tcPr>
          <w:p w:rsidR="00F36C45" w:rsidRPr="00F36C45" w:rsidRDefault="00925E43" w:rsidP="00F36C4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301049</w:t>
            </w:r>
            <w:r w:rsidR="00F36C45" w:rsidRPr="00F36C45">
              <w:rPr>
                <w:rFonts w:ascii="宋体" w:eastAsia="宋体" w:hAnsi="宋体" w:cs="Times New Roman" w:hint="eastAsia"/>
                <w:sz w:val="24"/>
                <w:szCs w:val="24"/>
              </w:rPr>
              <w:t>元</w:t>
            </w:r>
          </w:p>
        </w:tc>
      </w:tr>
    </w:tbl>
    <w:p w:rsidR="00B17AC6" w:rsidRPr="00B17AC6" w:rsidRDefault="00B17AC6" w:rsidP="00BE474D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合同履行期限：自合同生效之日起至合同约定的合同义务履行完毕 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本项目( 不接受  )联合体投标。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二、申请人的资格要求：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1.满足《中华人民共和国政府采购法》第二十二条规定；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2.落实政府采购政策需满足的资格要求：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进口产品，</w:t>
      </w:r>
      <w:r w:rsidR="00F81712">
        <w:rPr>
          <w:rFonts w:asciiTheme="minorEastAsia" w:hAnsiTheme="minorEastAsia" w:cs="宋体" w:hint="eastAsia"/>
          <w:kern w:val="0"/>
          <w:sz w:val="24"/>
          <w:szCs w:val="24"/>
        </w:rPr>
        <w:t>不适用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。节能产品，适用于（所有合同包或品目号），按照《关于印发节能产品政府采购品目清单的通知》财库〔2019〕19号执行。环境标志产品，适用于（所有合同包或品目号），按照《关于印发环境标志产品政府采购品目清单的通知》财库〔2019〕18号执行。信息安全产品，适用于（所有合同包或品目号）。小型、微型企业符合财政部、工信部文件（财库〔2020〕46号），适用于（所有合同包或品目号）。监狱企业，适用于（所有合同包或品目号）。促进残疾人就业 ，适用于（所有合同包或品目号）。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3.本项目的特定资格要求：明细 描述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br/>
        <w:t>落实政府采购政策的证明材料（本项目专门面向中小企业采购，非中、小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微企业</w:t>
      </w:r>
      <w:proofErr w:type="gramEnd"/>
      <w:r w:rsidRPr="00B17AC6">
        <w:rPr>
          <w:rFonts w:asciiTheme="minorEastAsia" w:hAnsiTheme="minorEastAsia" w:cs="宋体"/>
          <w:kern w:val="0"/>
          <w:sz w:val="24"/>
          <w:szCs w:val="24"/>
        </w:rPr>
        <w:t>的将被拒绝，须提供相关证明材料） 1、供应商提供的货物应符合《政府采购促进中小企业发展管理办法》(财库〔2020〕46号)第四条规定的情形，且应当提供《政府采购促进中小企业发展管理办法》(财库〔2020〕46号)规定的《中小企业声明函》，格式见第六章《响应文件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lastRenderedPageBreak/>
        <w:t>格式》附件。 2、供应商为监狱企业的视同小型和微型企业，可不提供以上第1</w:t>
      </w:r>
      <w:r w:rsidR="00925E43">
        <w:rPr>
          <w:rFonts w:asciiTheme="minorEastAsia" w:hAnsiTheme="minorEastAsia" w:cs="宋体" w:hint="eastAsia"/>
          <w:kern w:val="0"/>
          <w:sz w:val="24"/>
          <w:szCs w:val="24"/>
        </w:rPr>
        <w:t>点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材料，但应当提供由省级以上监狱管理局、戒毒管理局(含新疆生产建设兵团)出具的属于监狱企业的证明文件。 3、供应商为残疾人福利性单位的视同小型和微型企业，可不提供以上第1点材料，但应当提供《残疾人福利性单位声明函》，格式见第六章《响应文件格式》附件。 4、本项目采购标的对应的中小企业划分标准所属行业为工业。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三、获取采购文件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时间：202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年</w:t>
      </w:r>
      <w:r w:rsidR="009D7C2A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925E43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月</w:t>
      </w:r>
      <w:r w:rsidR="00925E43">
        <w:rPr>
          <w:rFonts w:asciiTheme="minorEastAsia" w:hAnsiTheme="minorEastAsia" w:cs="宋体" w:hint="eastAsia"/>
          <w:kern w:val="0"/>
          <w:sz w:val="24"/>
          <w:szCs w:val="24"/>
        </w:rPr>
        <w:t>17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日至202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年</w:t>
      </w:r>
      <w:r w:rsidR="00925E43">
        <w:rPr>
          <w:rFonts w:asciiTheme="minorEastAsia" w:hAnsiTheme="minorEastAsia" w:cs="宋体" w:hint="eastAsia"/>
          <w:kern w:val="0"/>
          <w:sz w:val="24"/>
          <w:szCs w:val="24"/>
        </w:rPr>
        <w:t>11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月</w:t>
      </w:r>
      <w:r w:rsidR="00925E43">
        <w:rPr>
          <w:rFonts w:asciiTheme="minorEastAsia" w:hAnsiTheme="minorEastAsia" w:cs="宋体" w:hint="eastAsia"/>
          <w:kern w:val="0"/>
          <w:sz w:val="24"/>
          <w:szCs w:val="24"/>
        </w:rPr>
        <w:t>21</w:t>
      </w:r>
      <w:r w:rsidR="00F81712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日，每天上午8:00至12:00，下午1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: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0至1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7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: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0。（北京时间，法定节假日除外）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地点：</w:t>
      </w:r>
      <w:r w:rsidR="00F36C45">
        <w:rPr>
          <w:rFonts w:asciiTheme="minorEastAsia" w:hAnsiTheme="minorEastAsia" w:cs="宋体"/>
          <w:kern w:val="0"/>
          <w:sz w:val="24"/>
          <w:szCs w:val="24"/>
        </w:rPr>
        <w:t>莆田市城厢区龙桥街道</w:t>
      </w:r>
      <w:proofErr w:type="gramStart"/>
      <w:r w:rsidR="00F36C45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="00F36C45">
        <w:rPr>
          <w:rFonts w:asciiTheme="minorEastAsia" w:hAnsiTheme="minorEastAsia" w:cs="宋体"/>
          <w:kern w:val="0"/>
          <w:sz w:val="24"/>
          <w:szCs w:val="24"/>
        </w:rPr>
        <w:t>城中大道2580号四层</w:t>
      </w:r>
    </w:p>
    <w:p w:rsidR="00B17AC6" w:rsidRPr="00B17AC6" w:rsidRDefault="00B17AC6" w:rsidP="00BE474D">
      <w:pPr>
        <w:widowControl/>
        <w:spacing w:line="44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方式：①上门报名：供应商直接到莆田市信成造价咨询有限公司购买招标文件，招标文件售价为100元/份(含电子文档)。 ②邮箱方式报名：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即供应</w:t>
      </w:r>
      <w:proofErr w:type="gramEnd"/>
      <w:r w:rsidRPr="00B17AC6">
        <w:rPr>
          <w:rFonts w:asciiTheme="minorEastAsia" w:hAnsiTheme="minorEastAsia" w:cs="宋体"/>
          <w:kern w:val="0"/>
          <w:sz w:val="24"/>
          <w:szCs w:val="24"/>
        </w:rPr>
        <w:t>商先将标书费转账或电汇到莆田市信成造价咨询有限公司指定账户，再将转账或电汇的银行回单、报名人全称、地址、电话、传真、联系人、手机、E-mail、报名项目编号、项目名称等发送至我司邮箱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hyperlink r:id="rId8" w:history="1">
        <w:r w:rsidR="00BE474D" w:rsidRPr="00803FAA">
          <w:rPr>
            <w:rStyle w:val="a3"/>
            <w:rFonts w:asciiTheme="minorEastAsia" w:hAnsiTheme="minorEastAsia" w:cs="宋体"/>
            <w:kern w:val="0"/>
            <w:sz w:val="24"/>
            <w:szCs w:val="24"/>
          </w:rPr>
          <w:t>ptxc2022@163.com</w:t>
        </w:r>
      </w:hyperlink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，我司再将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询价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文件通过电子邮件方式发送给报名人。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售价：￥100.0 元（人民币）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四、响应文件提交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截止时间：202</w:t>
      </w:r>
      <w:r w:rsidR="005E78F1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年</w:t>
      </w:r>
      <w:r w:rsidR="009D7C2A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925E43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月</w:t>
      </w:r>
      <w:r w:rsidR="00925E43">
        <w:rPr>
          <w:rFonts w:asciiTheme="minorEastAsia" w:hAnsiTheme="minorEastAsia" w:cs="宋体" w:hint="eastAsia"/>
          <w:kern w:val="0"/>
          <w:sz w:val="24"/>
          <w:szCs w:val="24"/>
        </w:rPr>
        <w:t>22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日</w:t>
      </w:r>
      <w:r w:rsidR="009D7C2A">
        <w:rPr>
          <w:rFonts w:asciiTheme="minorEastAsia" w:hAnsiTheme="minorEastAsia" w:cs="宋体" w:hint="eastAsia"/>
          <w:kern w:val="0"/>
          <w:sz w:val="24"/>
          <w:szCs w:val="24"/>
        </w:rPr>
        <w:t>14</w:t>
      </w:r>
      <w:r w:rsidR="00F81712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点</w:t>
      </w:r>
      <w:r w:rsidR="009D7C2A">
        <w:rPr>
          <w:rFonts w:asciiTheme="minorEastAsia" w:hAnsiTheme="minorEastAsia" w:cs="宋体" w:hint="eastAsia"/>
          <w:kern w:val="0"/>
          <w:sz w:val="24"/>
          <w:szCs w:val="24"/>
        </w:rPr>
        <w:t>30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分（北京时间）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地点：</w:t>
      </w:r>
      <w:r w:rsidR="00F36C45">
        <w:rPr>
          <w:rFonts w:asciiTheme="minorEastAsia" w:hAnsiTheme="minorEastAsia" w:cs="宋体"/>
          <w:kern w:val="0"/>
          <w:sz w:val="24"/>
          <w:szCs w:val="24"/>
        </w:rPr>
        <w:t>莆田市城厢区龙桥街道</w:t>
      </w:r>
      <w:proofErr w:type="gramStart"/>
      <w:r w:rsidR="00F36C45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="00F36C45">
        <w:rPr>
          <w:rFonts w:asciiTheme="minorEastAsia" w:hAnsiTheme="minorEastAsia" w:cs="宋体"/>
          <w:kern w:val="0"/>
          <w:sz w:val="24"/>
          <w:szCs w:val="24"/>
        </w:rPr>
        <w:t>城中大道2580号六层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五、开启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时间：202</w:t>
      </w:r>
      <w:r w:rsidR="005E78F1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年</w:t>
      </w:r>
      <w:r w:rsidR="009D7C2A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925E43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月</w:t>
      </w:r>
      <w:r w:rsidR="00925E43">
        <w:rPr>
          <w:rFonts w:asciiTheme="minorEastAsia" w:hAnsiTheme="minorEastAsia" w:cs="宋体" w:hint="eastAsia"/>
          <w:kern w:val="0"/>
          <w:sz w:val="24"/>
          <w:szCs w:val="24"/>
        </w:rPr>
        <w:t>22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日</w:t>
      </w:r>
      <w:r w:rsidR="009D7C2A">
        <w:rPr>
          <w:rFonts w:asciiTheme="minorEastAsia" w:hAnsiTheme="minorEastAsia" w:cs="宋体" w:hint="eastAsia"/>
          <w:kern w:val="0"/>
          <w:sz w:val="24"/>
          <w:szCs w:val="24"/>
        </w:rPr>
        <w:t>14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点</w:t>
      </w:r>
      <w:r w:rsidR="009D7C2A">
        <w:rPr>
          <w:rFonts w:asciiTheme="minorEastAsia" w:hAnsiTheme="minorEastAsia" w:cs="宋体" w:hint="eastAsia"/>
          <w:kern w:val="0"/>
          <w:sz w:val="24"/>
          <w:szCs w:val="24"/>
        </w:rPr>
        <w:t>30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分（北京时间）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地点：</w:t>
      </w:r>
      <w:r w:rsidR="00F36C45">
        <w:rPr>
          <w:rFonts w:asciiTheme="minorEastAsia" w:hAnsiTheme="minorEastAsia" w:cs="宋体"/>
          <w:kern w:val="0"/>
          <w:sz w:val="24"/>
          <w:szCs w:val="24"/>
        </w:rPr>
        <w:t>莆田市城厢区龙桥街道</w:t>
      </w:r>
      <w:proofErr w:type="gramStart"/>
      <w:r w:rsidR="00F36C45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="00F36C45">
        <w:rPr>
          <w:rFonts w:asciiTheme="minorEastAsia" w:hAnsiTheme="minorEastAsia" w:cs="宋体"/>
          <w:kern w:val="0"/>
          <w:sz w:val="24"/>
          <w:szCs w:val="24"/>
        </w:rPr>
        <w:t>城中大道2580号六层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六、公告期限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自本公告发布之日起3个工作日。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七、其他补充事宜</w:t>
      </w:r>
    </w:p>
    <w:p w:rsidR="00B17AC6" w:rsidRPr="00B17AC6" w:rsidRDefault="004C3342" w:rsidP="00B17AC6">
      <w:pPr>
        <w:widowControl/>
        <w:snapToGrid w:val="0"/>
        <w:spacing w:line="44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7.1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保证金缴纳账户：开户名—莆田市信成造价咨询有限公司，开户行—中国光大银行莆田城厢支行，账号—54730188000000408。</w:t>
      </w:r>
    </w:p>
    <w:p w:rsidR="00B17AC6" w:rsidRPr="00B17AC6" w:rsidRDefault="004C3342" w:rsidP="004C3342">
      <w:pPr>
        <w:widowControl/>
        <w:spacing w:line="4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7.2报名费、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中标服务费缴纳账户：开户名—莆田市信成造价咨询有限公司；开户行—光大银行莆田分行；账号—79880188000047251。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八、凡对本次采购提出询问，请按以下方式联系。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1.采购人信息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名 称：莆田市教师进修学院附属小学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　　　　　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lastRenderedPageBreak/>
        <w:t>地址：莆田市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B17AC6">
        <w:rPr>
          <w:rFonts w:asciiTheme="minorEastAsia" w:hAnsiTheme="minorEastAsia" w:cs="宋体"/>
          <w:kern w:val="0"/>
          <w:sz w:val="24"/>
          <w:szCs w:val="24"/>
        </w:rPr>
        <w:t>城区丰美路1055号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　　　　　　　　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联系方式：联系人：庄老师 联系电话：0594-2261503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　　　　　　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2.采购代理机构信息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名 称：莆田市信成造价咨询有限公司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地　址：莆田市城厢区龙桥街道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B17AC6">
        <w:rPr>
          <w:rFonts w:asciiTheme="minorEastAsia" w:hAnsiTheme="minorEastAsia" w:cs="宋体"/>
          <w:kern w:val="0"/>
          <w:sz w:val="24"/>
          <w:szCs w:val="24"/>
        </w:rPr>
        <w:t>城中大道2580号四层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联系方式：联系人：小</w:t>
      </w:r>
      <w:r w:rsidR="005C3CC1">
        <w:rPr>
          <w:rFonts w:asciiTheme="minorEastAsia" w:hAnsiTheme="minorEastAsia" w:cs="宋体" w:hint="eastAsia"/>
          <w:kern w:val="0"/>
          <w:sz w:val="24"/>
          <w:szCs w:val="24"/>
        </w:rPr>
        <w:t xml:space="preserve">蔡 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 电话：0594-2855533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3.项目联系方式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项目联系人：小</w:t>
      </w:r>
      <w:r w:rsidR="005C3CC1">
        <w:rPr>
          <w:rFonts w:asciiTheme="minorEastAsia" w:hAnsiTheme="minorEastAsia" w:cs="宋体" w:hint="eastAsia"/>
          <w:kern w:val="0"/>
          <w:sz w:val="24"/>
          <w:szCs w:val="24"/>
        </w:rPr>
        <w:t>蔡</w:t>
      </w:r>
      <w:bookmarkStart w:id="0" w:name="_GoBack"/>
      <w:bookmarkEnd w:id="0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电　话：　　0594-2855533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莆田市教师进修学院附属小学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     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莆田市信成造价咨询有限公司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202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="00F81712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9D7C2A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925E43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925E43">
        <w:rPr>
          <w:rFonts w:asciiTheme="minorEastAsia" w:hAnsiTheme="minorEastAsia" w:cs="宋体" w:hint="eastAsia"/>
          <w:kern w:val="0"/>
          <w:sz w:val="24"/>
          <w:szCs w:val="24"/>
        </w:rPr>
        <w:t>16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日                                         202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="009D7C2A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925E43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925E43">
        <w:rPr>
          <w:rFonts w:asciiTheme="minorEastAsia" w:hAnsiTheme="minorEastAsia" w:cs="宋体" w:hint="eastAsia"/>
          <w:kern w:val="0"/>
          <w:sz w:val="24"/>
          <w:szCs w:val="24"/>
        </w:rPr>
        <w:t>16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日</w:t>
      </w:r>
    </w:p>
    <w:sectPr w:rsidR="00B17AC6" w:rsidRPr="00B17AC6" w:rsidSect="00782106">
      <w:pgSz w:w="11907" w:h="16840" w:code="9"/>
      <w:pgMar w:top="1440" w:right="1287" w:bottom="1440" w:left="130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618" w:rsidRDefault="006A7618" w:rsidP="00BE474D">
      <w:r>
        <w:separator/>
      </w:r>
    </w:p>
  </w:endnote>
  <w:endnote w:type="continuationSeparator" w:id="0">
    <w:p w:rsidR="006A7618" w:rsidRDefault="006A7618" w:rsidP="00BE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618" w:rsidRDefault="006A7618" w:rsidP="00BE474D">
      <w:r>
        <w:separator/>
      </w:r>
    </w:p>
  </w:footnote>
  <w:footnote w:type="continuationSeparator" w:id="0">
    <w:p w:rsidR="006A7618" w:rsidRDefault="006A7618" w:rsidP="00BE4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E0DD4"/>
    <w:multiLevelType w:val="multilevel"/>
    <w:tmpl w:val="7C44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AC6"/>
    <w:rsid w:val="00123AA0"/>
    <w:rsid w:val="0014677D"/>
    <w:rsid w:val="001B7145"/>
    <w:rsid w:val="002D769F"/>
    <w:rsid w:val="00401C06"/>
    <w:rsid w:val="004C3342"/>
    <w:rsid w:val="005728F1"/>
    <w:rsid w:val="00581507"/>
    <w:rsid w:val="005C3CC1"/>
    <w:rsid w:val="005E78F1"/>
    <w:rsid w:val="00633E47"/>
    <w:rsid w:val="006A7618"/>
    <w:rsid w:val="00782106"/>
    <w:rsid w:val="00925E43"/>
    <w:rsid w:val="009D7C2A"/>
    <w:rsid w:val="00B17AC6"/>
    <w:rsid w:val="00B43E60"/>
    <w:rsid w:val="00BE474D"/>
    <w:rsid w:val="00BF0046"/>
    <w:rsid w:val="00DD4D94"/>
    <w:rsid w:val="00F36C45"/>
    <w:rsid w:val="00F8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17AC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17AC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l">
    <w:name w:val="cl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B17A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B17AC6"/>
  </w:style>
  <w:style w:type="character" w:styleId="a5">
    <w:name w:val="Strong"/>
    <w:basedOn w:val="a0"/>
    <w:uiPriority w:val="22"/>
    <w:qFormat/>
    <w:rsid w:val="00B17AC6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17AC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17AC6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BE4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E474D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E4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E47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17AC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17AC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l">
    <w:name w:val="cl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B17A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B17AC6"/>
  </w:style>
  <w:style w:type="character" w:styleId="a5">
    <w:name w:val="Strong"/>
    <w:basedOn w:val="a0"/>
    <w:uiPriority w:val="22"/>
    <w:qFormat/>
    <w:rsid w:val="00B17AC6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17AC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17AC6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BE4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E474D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E4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E47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8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3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8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5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0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8067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8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xc2022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2023-11-16T07:40:00Z</dcterms:created>
  <dcterms:modified xsi:type="dcterms:W3CDTF">2023-11-16T07:48:00Z</dcterms:modified>
</cp:coreProperties>
</file>