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18" w:rsidRDefault="00161CA7" w:rsidP="00D85A18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1CA7">
        <w:rPr>
          <w:rFonts w:ascii="宋体" w:eastAsia="宋体" w:hAnsi="宋体" w:cs="宋体"/>
          <w:b/>
          <w:bCs/>
          <w:kern w:val="0"/>
          <w:sz w:val="36"/>
          <w:szCs w:val="36"/>
        </w:rPr>
        <w:t>莆田市教师进修学院附属小学</w:t>
      </w:r>
      <w:r w:rsidR="00CA64D0">
        <w:rPr>
          <w:rFonts w:ascii="宋体" w:eastAsia="宋体" w:hAnsi="宋体" w:cs="宋体"/>
          <w:b/>
          <w:bCs/>
          <w:kern w:val="0"/>
          <w:sz w:val="36"/>
          <w:szCs w:val="36"/>
        </w:rPr>
        <w:t>教学楼周边人造草坪</w:t>
      </w:r>
    </w:p>
    <w:p w:rsidR="00161CA7" w:rsidRPr="00161CA7" w:rsidRDefault="00161CA7" w:rsidP="00D85A18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1CA7">
        <w:rPr>
          <w:rFonts w:ascii="宋体" w:eastAsia="宋体" w:hAnsi="宋体" w:cs="宋体"/>
          <w:b/>
          <w:bCs/>
          <w:kern w:val="0"/>
          <w:sz w:val="36"/>
          <w:szCs w:val="36"/>
        </w:rPr>
        <w:t>竞争性磋商公告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项目概况</w:t>
      </w:r>
    </w:p>
    <w:p w:rsidR="003E1F5E" w:rsidRDefault="00CA64D0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教学楼周边人造草坪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项目的潜在供应商应在</w:t>
      </w:r>
      <w:r>
        <w:rPr>
          <w:rFonts w:asciiTheme="minorEastAsia" w:hAnsiTheme="minorEastAsia" w:cs="宋体"/>
          <w:kern w:val="0"/>
          <w:sz w:val="24"/>
          <w:szCs w:val="24"/>
        </w:rPr>
        <w:t>莆田市城厢区龙桥街道荔城中大道1998号2号楼四楼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获取采购文件，并于202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年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月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23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日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点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bookmarkStart w:id="0" w:name="_GoBack"/>
      <w:bookmarkEnd w:id="0"/>
      <w:r w:rsidR="00161CA7" w:rsidRPr="00161CA7">
        <w:rPr>
          <w:rFonts w:asciiTheme="minorEastAsia" w:hAnsiTheme="minorEastAsia" w:cs="宋体"/>
          <w:kern w:val="0"/>
          <w:sz w:val="24"/>
          <w:szCs w:val="24"/>
        </w:rPr>
        <w:t>分（北京时间）前提交响应文件。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CA64D0">
        <w:rPr>
          <w:rFonts w:asciiTheme="minorEastAsia" w:hAnsiTheme="minorEastAsia" w:cs="宋体"/>
          <w:kern w:val="0"/>
          <w:sz w:val="24"/>
          <w:szCs w:val="24"/>
        </w:rPr>
        <w:t>PTSZYCCS20240101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项目名称：</w:t>
      </w:r>
      <w:r w:rsidR="00CA64D0">
        <w:rPr>
          <w:rFonts w:asciiTheme="minorEastAsia" w:hAnsiTheme="minorEastAsia" w:cs="宋体"/>
          <w:kern w:val="0"/>
          <w:sz w:val="24"/>
          <w:szCs w:val="24"/>
        </w:rPr>
        <w:t>教学楼周边人造草坪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采购方式：竞争性磋商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31.6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31.6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万元（人民币）</w:t>
      </w:r>
    </w:p>
    <w:p w:rsidR="00655C85" w:rsidRPr="00D206E7" w:rsidRDefault="00161CA7" w:rsidP="00655C85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494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37"/>
        <w:gridCol w:w="2263"/>
        <w:gridCol w:w="1037"/>
        <w:gridCol w:w="1404"/>
        <w:gridCol w:w="1328"/>
        <w:gridCol w:w="810"/>
        <w:gridCol w:w="808"/>
      </w:tblGrid>
      <w:tr w:rsidR="00CA64D0" w:rsidRPr="00D206E7" w:rsidTr="00CA64D0">
        <w:trPr>
          <w:trHeight w:val="800"/>
          <w:tblHeader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采购包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品目号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ind w:firstLineChars="200"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品目</w:t>
            </w:r>
            <w:proofErr w:type="gramStart"/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号预算</w:t>
            </w:r>
            <w:proofErr w:type="gramEnd"/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采购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包</w:t>
            </w: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预算</w:t>
            </w:r>
            <w:proofErr w:type="gramEnd"/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磋商保证金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所属行业</w:t>
            </w:r>
          </w:p>
        </w:tc>
      </w:tr>
      <w:tr w:rsidR="00CA64D0" w:rsidRPr="00D206E7" w:rsidTr="00CA64D0">
        <w:trPr>
          <w:trHeight w:val="909"/>
          <w:tblHeader/>
        </w:trPr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1945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1945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06E7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教学楼周边人造草坪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1批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316000</w:t>
            </w:r>
            <w:r w:rsidRPr="00D20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316000元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Pr="00D206E7" w:rsidRDefault="00CA64D0" w:rsidP="00B038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3000元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64D0" w:rsidRDefault="00CA64D0" w:rsidP="00CA64D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工业</w:t>
            </w:r>
          </w:p>
        </w:tc>
      </w:tr>
    </w:tbl>
    <w:p w:rsidR="00161CA7" w:rsidRPr="00161CA7" w:rsidRDefault="00161CA7" w:rsidP="00655C85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本项目</w:t>
      </w:r>
      <w:r w:rsidR="00D85A18">
        <w:rPr>
          <w:rFonts w:asciiTheme="minorEastAsia" w:hAnsiTheme="minorEastAsia" w:cs="宋体"/>
          <w:kern w:val="0"/>
          <w:sz w:val="24"/>
          <w:szCs w:val="24"/>
        </w:rPr>
        <w:t>(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不接受)联合体投标。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CA64D0" w:rsidRDefault="00CA64D0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A64D0">
        <w:rPr>
          <w:rFonts w:asciiTheme="minorEastAsia" w:hAnsiTheme="minorEastAsia" w:cs="宋体" w:hint="eastAsia"/>
          <w:kern w:val="0"/>
          <w:sz w:val="24"/>
          <w:szCs w:val="24"/>
        </w:rPr>
        <w:t>口产品，不适用本项目。节能产品，适用于（所有采购包或品目号），按照《关于印发节能产品政府采购品目清单的通知》财库〔2019〕19号执行。环境标志产品，适用于（所有采购包或品目号），按照《关于印发环境标志产品政府采购品目清单的通知》财库〔2019〕18号执行。信息安全产品，适用于（所有采购包或品目号）。小型、微型企业符合财政部、工信部文件（财库〔2020〕46号），适用于（所有采购包或品目号）。监狱企业，适用于（所有采购包或品目号）。促进残疾人就业 ，适用于（所有采购包或品目号）。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3.本项目的特定资格要求：</w:t>
      </w:r>
      <w:r w:rsidR="00655C85">
        <w:rPr>
          <w:rFonts w:asciiTheme="minorEastAsia" w:hAnsiTheme="minorEastAsia" w:cs="宋体" w:hint="eastAsia"/>
          <w:kern w:val="0"/>
          <w:sz w:val="24"/>
          <w:szCs w:val="24"/>
        </w:rPr>
        <w:t>无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lastRenderedPageBreak/>
        <w:t>时间：202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年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月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12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年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月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19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: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: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CA64D0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CA64D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CA64D0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方式：①上门报名：供应商直接到</w:t>
      </w:r>
      <w:r w:rsidR="00CA64D0">
        <w:rPr>
          <w:rFonts w:asciiTheme="minorEastAsia" w:hAnsiTheme="minorEastAsia" w:cs="宋体"/>
          <w:kern w:val="0"/>
          <w:sz w:val="24"/>
          <w:szCs w:val="24"/>
        </w:rPr>
        <w:t>莆田</w:t>
      </w:r>
      <w:proofErr w:type="gramStart"/>
      <w:r w:rsidR="00CA64D0">
        <w:rPr>
          <w:rFonts w:asciiTheme="minorEastAsia" w:hAnsiTheme="minorEastAsia" w:cs="宋体"/>
          <w:kern w:val="0"/>
          <w:sz w:val="24"/>
          <w:szCs w:val="24"/>
        </w:rPr>
        <w:t>市数字</w:t>
      </w:r>
      <w:proofErr w:type="gramEnd"/>
      <w:r w:rsidR="00CA64D0">
        <w:rPr>
          <w:rFonts w:asciiTheme="minorEastAsia" w:hAnsiTheme="minorEastAsia" w:cs="宋体"/>
          <w:kern w:val="0"/>
          <w:sz w:val="24"/>
          <w:szCs w:val="24"/>
        </w:rPr>
        <w:t>易采科技有限公司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购买招标文件，招标文件售价为100元/份(含电子文档)。 ②邮箱方式报名：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商先将标书费转账或电汇到</w:t>
      </w:r>
      <w:r w:rsidR="00CA64D0">
        <w:rPr>
          <w:rFonts w:asciiTheme="minorEastAsia" w:hAnsiTheme="minorEastAsia" w:cs="宋体"/>
          <w:kern w:val="0"/>
          <w:sz w:val="24"/>
          <w:szCs w:val="24"/>
        </w:rPr>
        <w:t>莆田</w:t>
      </w:r>
      <w:proofErr w:type="gramStart"/>
      <w:r w:rsidR="00CA64D0">
        <w:rPr>
          <w:rFonts w:asciiTheme="minorEastAsia" w:hAnsiTheme="minorEastAsia" w:cs="宋体"/>
          <w:kern w:val="0"/>
          <w:sz w:val="24"/>
          <w:szCs w:val="24"/>
        </w:rPr>
        <w:t>市数字</w:t>
      </w:r>
      <w:proofErr w:type="gramEnd"/>
      <w:r w:rsidR="00CA64D0">
        <w:rPr>
          <w:rFonts w:asciiTheme="minorEastAsia" w:hAnsiTheme="minorEastAsia" w:cs="宋体"/>
          <w:kern w:val="0"/>
          <w:sz w:val="24"/>
          <w:szCs w:val="24"/>
        </w:rPr>
        <w:t>易采科技有限公司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指定账户，再将转账或电汇的银行回单、报名人全称、地址、电话、传真、联系人、手机、E-mail、报名项目编号、项目名称等发送至我司邮箱</w:t>
      </w:r>
      <w:r w:rsidR="00CA64D0" w:rsidRPr="00CA64D0">
        <w:rPr>
          <w:rFonts w:asciiTheme="minorEastAsia" w:hAnsiTheme="minorEastAsia" w:cs="宋体"/>
          <w:kern w:val="0"/>
          <w:sz w:val="24"/>
          <w:szCs w:val="24"/>
        </w:rPr>
        <w:t>PTSZYC2023@163.com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，我司再将招标文件通过电子邮件方式发送给报名人</w:t>
      </w:r>
      <w:r w:rsidR="00A53F86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截止时间：20</w:t>
      </w:r>
      <w:r w:rsidR="00D85A18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年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月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23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日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点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CA64D0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CA64D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CA64D0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年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月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23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日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点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CA64D0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CA64D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CA64D0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CA64D0" w:rsidRPr="00161CA7" w:rsidRDefault="00161CA7" w:rsidP="00161CA7">
      <w:pPr>
        <w:widowControl/>
        <w:snapToGrid w:val="0"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7.1保证金缴纳账户：</w:t>
      </w:r>
      <w:r w:rsidR="00CA64D0" w:rsidRPr="00CA64D0">
        <w:rPr>
          <w:rFonts w:asciiTheme="minorEastAsia" w:hAnsiTheme="minorEastAsia" w:cs="宋体" w:hint="eastAsia"/>
          <w:kern w:val="0"/>
          <w:sz w:val="24"/>
          <w:szCs w:val="24"/>
        </w:rPr>
        <w:t>开户名：莆田</w:t>
      </w:r>
      <w:proofErr w:type="gramStart"/>
      <w:r w:rsidR="00CA64D0" w:rsidRPr="00CA64D0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="00CA64D0" w:rsidRPr="00CA64D0">
        <w:rPr>
          <w:rFonts w:asciiTheme="minorEastAsia" w:hAnsiTheme="minorEastAsia" w:cs="宋体" w:hint="eastAsia"/>
          <w:kern w:val="0"/>
          <w:sz w:val="24"/>
          <w:szCs w:val="24"/>
        </w:rPr>
        <w:t>易采科技有限公司，开户银行：中国工商银行城厢支行营业部，开户账号：1405010119600279989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7.2报名费、中标服务费缴纳账户：</w:t>
      </w:r>
      <w:r w:rsidR="00CA64D0" w:rsidRPr="00CA64D0">
        <w:rPr>
          <w:rFonts w:asciiTheme="minorEastAsia" w:hAnsiTheme="minorEastAsia" w:cs="宋体" w:hint="eastAsia"/>
          <w:kern w:val="0"/>
          <w:sz w:val="24"/>
          <w:szCs w:val="24"/>
        </w:rPr>
        <w:t>开户名：莆田</w:t>
      </w:r>
      <w:proofErr w:type="gramStart"/>
      <w:r w:rsidR="00CA64D0" w:rsidRPr="00CA64D0">
        <w:rPr>
          <w:rFonts w:asciiTheme="minorEastAsia" w:hAnsiTheme="minorEastAsia" w:cs="宋体" w:hint="eastAsia"/>
          <w:kern w:val="0"/>
          <w:sz w:val="24"/>
          <w:szCs w:val="24"/>
        </w:rPr>
        <w:t>市数字</w:t>
      </w:r>
      <w:proofErr w:type="gramEnd"/>
      <w:r w:rsidR="00CA64D0" w:rsidRPr="00CA64D0">
        <w:rPr>
          <w:rFonts w:asciiTheme="minorEastAsia" w:hAnsiTheme="minorEastAsia" w:cs="宋体" w:hint="eastAsia"/>
          <w:kern w:val="0"/>
          <w:sz w:val="24"/>
          <w:szCs w:val="24"/>
        </w:rPr>
        <w:t>易采科技有限公司，开户银行：中信银行莆田南门支行，开户账号：8111301011200853491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>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地址：莆田市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161CA7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名 称：</w:t>
      </w:r>
      <w:r w:rsidR="00CA64D0">
        <w:rPr>
          <w:rFonts w:asciiTheme="minorEastAsia" w:hAnsiTheme="minorEastAsia" w:cs="宋体"/>
          <w:kern w:val="0"/>
          <w:sz w:val="24"/>
          <w:szCs w:val="24"/>
        </w:rPr>
        <w:t>莆田</w:t>
      </w:r>
      <w:proofErr w:type="gramStart"/>
      <w:r w:rsidR="00CA64D0">
        <w:rPr>
          <w:rFonts w:asciiTheme="minorEastAsia" w:hAnsiTheme="minorEastAsia" w:cs="宋体"/>
          <w:kern w:val="0"/>
          <w:sz w:val="24"/>
          <w:szCs w:val="24"/>
        </w:rPr>
        <w:t>市数字</w:t>
      </w:r>
      <w:proofErr w:type="gramEnd"/>
      <w:r w:rsidR="00CA64D0">
        <w:rPr>
          <w:rFonts w:asciiTheme="minorEastAsia" w:hAnsiTheme="minorEastAsia" w:cs="宋体"/>
          <w:kern w:val="0"/>
          <w:sz w:val="24"/>
          <w:szCs w:val="24"/>
        </w:rPr>
        <w:t>易采科技有限公司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地　址：</w:t>
      </w:r>
      <w:r w:rsidR="00CA64D0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CA64D0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CA64D0">
        <w:rPr>
          <w:rFonts w:asciiTheme="minorEastAsia" w:hAnsiTheme="minorEastAsia" w:cs="宋体"/>
          <w:kern w:val="0"/>
          <w:sz w:val="24"/>
          <w:szCs w:val="24"/>
        </w:rPr>
        <w:t>城中大道1998号2号楼四楼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联系方式：联系人：小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黄</w:t>
      </w:r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 电话：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15080090432</w:t>
      </w:r>
      <w:proofErr w:type="gramStart"/>
      <w:r w:rsidRPr="00161CA7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</w:t>
      </w:r>
      <w:proofErr w:type="gramEnd"/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lastRenderedPageBreak/>
        <w:t>3.项目联系方式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黄</w:t>
      </w:r>
    </w:p>
    <w:p w:rsidR="00161CA7" w:rsidRPr="00161CA7" w:rsidRDefault="00161CA7" w:rsidP="00161CA7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电　话：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15080090432</w:t>
      </w:r>
    </w:p>
    <w:p w:rsidR="00161CA7" w:rsidRPr="00161CA7" w:rsidRDefault="00161CA7" w:rsidP="00161C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1CA7">
        <w:rPr>
          <w:rFonts w:ascii="宋体" w:eastAsia="宋体" w:hAnsi="宋体" w:cs="宋体"/>
          <w:kern w:val="0"/>
          <w:sz w:val="24"/>
          <w:szCs w:val="24"/>
        </w:rPr>
        <w:t xml:space="preserve">　 </w:t>
      </w:r>
    </w:p>
    <w:p w:rsidR="002D769F" w:rsidRDefault="002D769F"/>
    <w:p w:rsidR="00161CA7" w:rsidRDefault="00161CA7"/>
    <w:p w:rsidR="00161CA7" w:rsidRDefault="00161CA7" w:rsidP="00161CA7">
      <w:pPr>
        <w:spacing w:line="440" w:lineRule="exact"/>
        <w:rPr>
          <w:rFonts w:asciiTheme="minorEastAsia" w:hAnsiTheme="minorEastAsia" w:cs="宋体"/>
          <w:kern w:val="0"/>
          <w:sz w:val="24"/>
          <w:szCs w:val="24"/>
        </w:rPr>
      </w:pPr>
      <w:r w:rsidRPr="00161CA7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</w:t>
      </w:r>
      <w:r w:rsidR="00CA64D0">
        <w:rPr>
          <w:rFonts w:asciiTheme="minorEastAsia" w:hAnsiTheme="minorEastAsia" w:cs="宋体"/>
          <w:kern w:val="0"/>
          <w:sz w:val="24"/>
          <w:szCs w:val="24"/>
        </w:rPr>
        <w:t>莆田</w:t>
      </w:r>
      <w:proofErr w:type="gramStart"/>
      <w:r w:rsidR="00CA64D0">
        <w:rPr>
          <w:rFonts w:asciiTheme="minorEastAsia" w:hAnsiTheme="minorEastAsia" w:cs="宋体"/>
          <w:kern w:val="0"/>
          <w:sz w:val="24"/>
          <w:szCs w:val="24"/>
        </w:rPr>
        <w:t>市数字</w:t>
      </w:r>
      <w:proofErr w:type="gramEnd"/>
      <w:r w:rsidR="00CA64D0">
        <w:rPr>
          <w:rFonts w:asciiTheme="minorEastAsia" w:hAnsiTheme="minorEastAsia" w:cs="宋体"/>
          <w:kern w:val="0"/>
          <w:sz w:val="24"/>
          <w:szCs w:val="24"/>
        </w:rPr>
        <w:t>易采科技有限公司</w:t>
      </w:r>
    </w:p>
    <w:p w:rsidR="00161CA7" w:rsidRPr="00161CA7" w:rsidRDefault="00161CA7" w:rsidP="00161CA7">
      <w:pPr>
        <w:spacing w:line="440" w:lineRule="exact"/>
      </w:pPr>
      <w:r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202</w:t>
      </w:r>
      <w:r w:rsidR="00CA64D0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01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AF627A">
        <w:rPr>
          <w:rFonts w:asciiTheme="minorEastAsia" w:hAnsiTheme="minorEastAsia" w:cs="宋体" w:hint="eastAsia"/>
          <w:kern w:val="0"/>
          <w:sz w:val="24"/>
          <w:szCs w:val="24"/>
        </w:rPr>
        <w:t>11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161CA7" w:rsidRPr="00161CA7" w:rsidRDefault="00161CA7"/>
    <w:sectPr w:rsidR="00161CA7" w:rsidRPr="00161CA7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A1" w:rsidRDefault="00081DA1" w:rsidP="00655C85">
      <w:r>
        <w:separator/>
      </w:r>
    </w:p>
  </w:endnote>
  <w:endnote w:type="continuationSeparator" w:id="0">
    <w:p w:rsidR="00081DA1" w:rsidRDefault="00081DA1" w:rsidP="0065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A1" w:rsidRDefault="00081DA1" w:rsidP="00655C85">
      <w:r>
        <w:separator/>
      </w:r>
    </w:p>
  </w:footnote>
  <w:footnote w:type="continuationSeparator" w:id="0">
    <w:p w:rsidR="00081DA1" w:rsidRDefault="00081DA1" w:rsidP="0065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C40"/>
    <w:multiLevelType w:val="multilevel"/>
    <w:tmpl w:val="DF44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A7"/>
    <w:rsid w:val="00081DA1"/>
    <w:rsid w:val="00161CA7"/>
    <w:rsid w:val="00194594"/>
    <w:rsid w:val="002D769F"/>
    <w:rsid w:val="003E1F5E"/>
    <w:rsid w:val="00431328"/>
    <w:rsid w:val="004830C5"/>
    <w:rsid w:val="00655C85"/>
    <w:rsid w:val="00782106"/>
    <w:rsid w:val="009B6730"/>
    <w:rsid w:val="00A53F86"/>
    <w:rsid w:val="00AF627A"/>
    <w:rsid w:val="00CA64D0"/>
    <w:rsid w:val="00D545D2"/>
    <w:rsid w:val="00D72715"/>
    <w:rsid w:val="00D85A18"/>
    <w:rsid w:val="00E67E5F"/>
    <w:rsid w:val="00F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1C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1CA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1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61CA7"/>
  </w:style>
  <w:style w:type="character" w:styleId="a5">
    <w:name w:val="Strong"/>
    <w:basedOn w:val="a0"/>
    <w:uiPriority w:val="22"/>
    <w:qFormat/>
    <w:rsid w:val="00161CA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1CA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1CA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5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5C8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5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61CA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61CA7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1C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161C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161CA7"/>
  </w:style>
  <w:style w:type="character" w:styleId="a5">
    <w:name w:val="Strong"/>
    <w:basedOn w:val="a0"/>
    <w:uiPriority w:val="22"/>
    <w:qFormat/>
    <w:rsid w:val="00161CA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1CA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1CA7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5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55C8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5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55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043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9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5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9</cp:revision>
  <dcterms:created xsi:type="dcterms:W3CDTF">2023-07-13T07:28:00Z</dcterms:created>
  <dcterms:modified xsi:type="dcterms:W3CDTF">2024-01-11T04:00:00Z</dcterms:modified>
</cp:coreProperties>
</file>