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4"/>
          <w:szCs w:val="24"/>
        </w:rPr>
      </w:pPr>
      <w:bookmarkStart w:id="0" w:name="_GoBack"/>
      <w:r>
        <w:rPr>
          <w:rFonts w:hint="eastAsia"/>
          <w:lang w:eastAsia="zh-CN"/>
        </w:rPr>
        <w:t>操场遮雨棚配套设备项目</w:t>
      </w:r>
      <w:r>
        <w:rPr>
          <w:rFonts w:hint="eastAsia"/>
        </w:rPr>
        <w:t>成交公告</w:t>
      </w:r>
    </w:p>
    <w:bookmarkEnd w:id="0"/>
    <w:p>
      <w:pPr>
        <w:widowControl/>
        <w:numPr>
          <w:ilvl w:val="0"/>
          <w:numId w:val="1"/>
        </w:numPr>
        <w:pBdr>
          <w:bottom w:val="dotted" w:color="000000" w:sz="6" w:space="30"/>
        </w:pBdr>
        <w:shd w:val="clear" w:color="auto" w:fill="FFFFFF"/>
        <w:spacing w:line="360" w:lineRule="auto"/>
        <w:jc w:val="left"/>
        <w:rPr>
          <w:rFonts w:hint="eastAsia" w:asciiTheme="minorEastAsia" w:hAnsiTheme="minorEastAsia" w:eastAsiaTheme="minorEastAsia" w:cstheme="minorEastAsia"/>
          <w:color w:val="333333"/>
          <w:kern w:val="0"/>
          <w:sz w:val="24"/>
          <w:szCs w:val="24"/>
          <w:shd w:val="clear" w:color="auto" w:fill="FFFFFF"/>
          <w:lang w:bidi="ar"/>
        </w:rPr>
      </w:pPr>
      <w:r>
        <w:rPr>
          <w:rStyle w:val="10"/>
          <w:rFonts w:hint="eastAsia" w:asciiTheme="minorEastAsia" w:hAnsiTheme="minorEastAsia" w:eastAsiaTheme="minorEastAsia" w:cstheme="minorEastAsia"/>
          <w:color w:val="333333"/>
          <w:sz w:val="24"/>
          <w:szCs w:val="24"/>
          <w:shd w:val="clear" w:color="auto" w:fill="FFFFFF"/>
          <w:lang w:bidi="ar"/>
        </w:rPr>
        <w:t>项目编号：</w:t>
      </w:r>
      <w:r>
        <w:rPr>
          <w:rFonts w:hint="eastAsia" w:asciiTheme="minorEastAsia" w:hAnsiTheme="minorEastAsia" w:eastAsiaTheme="minorEastAsia" w:cstheme="minorEastAsia"/>
          <w:color w:val="333333"/>
          <w:kern w:val="0"/>
          <w:sz w:val="24"/>
          <w:szCs w:val="24"/>
          <w:shd w:val="clear" w:color="auto" w:fill="FFFFFF"/>
          <w:lang w:eastAsia="zh-CN" w:bidi="ar"/>
        </w:rPr>
        <w:t>PTSZYCTP20240711</w:t>
      </w:r>
      <w:r>
        <w:rPr>
          <w:rFonts w:hint="eastAsia" w:asciiTheme="minorEastAsia" w:hAnsiTheme="minorEastAsia" w:eastAsiaTheme="minorEastAsia" w:cstheme="minorEastAsia"/>
          <w:color w:val="333333"/>
          <w:kern w:val="0"/>
          <w:sz w:val="24"/>
          <w:szCs w:val="24"/>
          <w:shd w:val="clear" w:color="auto" w:fill="FFFFFF"/>
          <w:lang w:bidi="ar"/>
        </w:rPr>
        <w:t xml:space="preserve"> </w:t>
      </w:r>
    </w:p>
    <w:p>
      <w:pPr>
        <w:widowControl/>
        <w:numPr>
          <w:ilvl w:val="0"/>
          <w:numId w:val="1"/>
        </w:numPr>
        <w:pBdr>
          <w:bottom w:val="dotted" w:color="000000" w:sz="6" w:space="30"/>
        </w:pBdr>
        <w:shd w:val="clear" w:color="auto" w:fill="FFFFFF"/>
        <w:spacing w:line="360" w:lineRule="auto"/>
        <w:contextualSpacing/>
        <w:jc w:val="left"/>
        <w:rPr>
          <w:rFonts w:hint="eastAsia" w:asciiTheme="minorEastAsia" w:hAnsiTheme="minorEastAsia" w:eastAsiaTheme="minorEastAsia" w:cstheme="minorEastAsia"/>
          <w:color w:val="333333"/>
          <w:sz w:val="24"/>
          <w:szCs w:val="24"/>
        </w:rPr>
      </w:pPr>
      <w:r>
        <w:rPr>
          <w:rStyle w:val="10"/>
          <w:rFonts w:hint="eastAsia" w:asciiTheme="minorEastAsia" w:hAnsiTheme="minorEastAsia" w:eastAsiaTheme="minorEastAsia" w:cstheme="minorEastAsia"/>
          <w:color w:val="333333"/>
          <w:sz w:val="24"/>
          <w:szCs w:val="24"/>
          <w:shd w:val="clear" w:color="auto" w:fill="FFFFFF"/>
          <w:lang w:bidi="ar"/>
        </w:rPr>
        <w:t>项目名称：</w:t>
      </w:r>
      <w:r>
        <w:rPr>
          <w:rFonts w:hint="eastAsia" w:asciiTheme="minorEastAsia" w:hAnsiTheme="minorEastAsia" w:eastAsiaTheme="minorEastAsia" w:cstheme="minorEastAsia"/>
          <w:color w:val="333333"/>
          <w:kern w:val="0"/>
          <w:sz w:val="24"/>
          <w:szCs w:val="24"/>
          <w:shd w:val="clear" w:color="auto" w:fill="FFFFFF"/>
          <w:lang w:eastAsia="zh-CN" w:bidi="ar"/>
        </w:rPr>
        <w:t>操场遮雨棚配套设备项目</w:t>
      </w:r>
    </w:p>
    <w:p>
      <w:pPr>
        <w:widowControl/>
        <w:pBdr>
          <w:bottom w:val="dotted" w:color="000000" w:sz="6" w:space="30"/>
        </w:pBdr>
        <w:shd w:val="clear" w:color="auto" w:fill="FFFFFF"/>
        <w:spacing w:line="360" w:lineRule="auto"/>
        <w:contextualSpacing/>
        <w:jc w:val="left"/>
        <w:rPr>
          <w:rFonts w:hint="eastAsia" w:asciiTheme="minorEastAsia" w:hAnsiTheme="minorEastAsia" w:eastAsiaTheme="minorEastAsia" w:cstheme="minorEastAsia"/>
          <w:color w:val="333333"/>
          <w:sz w:val="24"/>
          <w:szCs w:val="24"/>
        </w:rPr>
      </w:pPr>
      <w:r>
        <w:rPr>
          <w:rStyle w:val="10"/>
          <w:rFonts w:hint="eastAsia" w:asciiTheme="minorEastAsia" w:hAnsiTheme="minorEastAsia" w:eastAsiaTheme="minorEastAsia" w:cstheme="minorEastAsia"/>
          <w:color w:val="333333"/>
          <w:sz w:val="24"/>
          <w:szCs w:val="24"/>
          <w:shd w:val="clear" w:color="auto" w:fill="FFFFFF"/>
          <w:lang w:bidi="ar"/>
        </w:rPr>
        <w:t>三、采购结果</w:t>
      </w:r>
    </w:p>
    <w:tbl>
      <w:tblPr>
        <w:tblStyle w:val="8"/>
        <w:tblW w:w="515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040"/>
        <w:gridCol w:w="4523"/>
        <w:gridCol w:w="20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9" w:hRule="atLeast"/>
        </w:trPr>
        <w:tc>
          <w:tcPr>
            <w:tcW w:w="1189"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供应商名称</w:t>
            </w:r>
          </w:p>
        </w:tc>
        <w:tc>
          <w:tcPr>
            <w:tcW w:w="2635"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供应商地址</w:t>
            </w:r>
          </w:p>
        </w:tc>
        <w:tc>
          <w:tcPr>
            <w:tcW w:w="1175"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中标（成交）金额（单位：元）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9" w:hRule="atLeast"/>
        </w:trPr>
        <w:tc>
          <w:tcPr>
            <w:tcW w:w="1189"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一方（福建）教育发展有限公司</w:t>
            </w:r>
          </w:p>
        </w:tc>
        <w:tc>
          <w:tcPr>
            <w:tcW w:w="2635"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eastAsia="zh-CN"/>
              </w:rPr>
              <w:t>福州市鼓楼区软件大道89号福州软件园F区8号楼9层901室</w:t>
            </w:r>
          </w:p>
        </w:tc>
        <w:tc>
          <w:tcPr>
            <w:tcW w:w="1175" w:type="pct"/>
            <w:shd w:val="clear" w:color="auto" w:fill="FFFFFF"/>
            <w:tcMar>
              <w:top w:w="0" w:type="dxa"/>
              <w:left w:w="0" w:type="dxa"/>
              <w:bottom w:w="0" w:type="dxa"/>
              <w:right w:w="0" w:type="dxa"/>
            </w:tcMar>
            <w:vAlign w:val="center"/>
          </w:tcPr>
          <w:p>
            <w:pPr>
              <w:widowControl/>
              <w:shd w:val="clear" w:color="auto" w:fill="FFFFFF"/>
              <w:spacing w:line="360" w:lineRule="auto"/>
              <w:contextualSpacing/>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485300</w:t>
            </w:r>
          </w:p>
        </w:tc>
      </w:tr>
    </w:tbl>
    <w:p>
      <w:pPr>
        <w:widowControl/>
        <w:spacing w:line="360" w:lineRule="auto"/>
        <w:jc w:val="left"/>
        <w:rPr>
          <w:rFonts w:hint="eastAsia" w:asciiTheme="minorEastAsia" w:hAnsiTheme="minorEastAsia" w:eastAsiaTheme="minorEastAsia" w:cstheme="minorEastAsia"/>
          <w:color w:val="333333"/>
          <w:kern w:val="0"/>
          <w:sz w:val="24"/>
          <w:szCs w:val="24"/>
          <w:shd w:val="clear" w:color="auto" w:fill="FFFFFF"/>
          <w:lang w:bidi="ar"/>
        </w:rPr>
      </w:pPr>
      <w:r>
        <w:rPr>
          <w:rStyle w:val="10"/>
          <w:rFonts w:hint="eastAsia" w:asciiTheme="minorEastAsia" w:hAnsiTheme="minorEastAsia" w:eastAsiaTheme="minorEastAsia" w:cstheme="minorEastAsia"/>
          <w:color w:val="333333"/>
          <w:sz w:val="24"/>
          <w:szCs w:val="24"/>
          <w:shd w:val="clear" w:color="auto" w:fill="FFFFFF"/>
          <w:lang w:bidi="ar"/>
        </w:rPr>
        <w:t>四、主要标的信息</w:t>
      </w:r>
    </w:p>
    <w:p>
      <w:pPr>
        <w:widowControl/>
        <w:shd w:val="clear" w:color="auto" w:fill="FFFFFF"/>
        <w:spacing w:line="360" w:lineRule="auto"/>
        <w:jc w:val="lef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kern w:val="0"/>
          <w:sz w:val="24"/>
          <w:szCs w:val="24"/>
          <w:shd w:val="clear" w:color="auto" w:fill="FFFFFF"/>
          <w:lang w:bidi="ar"/>
        </w:rPr>
        <w:t>货物类</w:t>
      </w:r>
    </w:p>
    <w:tbl>
      <w:tblPr>
        <w:tblStyle w:val="8"/>
        <w:tblW w:w="512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24"/>
        <w:gridCol w:w="1825"/>
        <w:gridCol w:w="2175"/>
        <w:gridCol w:w="2040"/>
        <w:gridCol w:w="886"/>
        <w:gridCol w:w="9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1" w:hRule="atLeast"/>
        </w:trPr>
        <w:tc>
          <w:tcPr>
            <w:tcW w:w="622"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品目号</w:t>
            </w:r>
          </w:p>
        </w:tc>
        <w:tc>
          <w:tcPr>
            <w:tcW w:w="1820"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采购标的</w:t>
            </w:r>
          </w:p>
        </w:tc>
        <w:tc>
          <w:tcPr>
            <w:tcW w:w="2169"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品牌</w:t>
            </w:r>
          </w:p>
        </w:tc>
        <w:tc>
          <w:tcPr>
            <w:tcW w:w="2035"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型号</w:t>
            </w:r>
          </w:p>
        </w:tc>
        <w:tc>
          <w:tcPr>
            <w:tcW w:w="884"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数量</w:t>
            </w:r>
          </w:p>
        </w:tc>
        <w:tc>
          <w:tcPr>
            <w:tcW w:w="988" w:type="dxa"/>
            <w:shd w:val="clear" w:color="auto" w:fill="FFFFFF"/>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95" w:hRule="atLeast"/>
        </w:trPr>
        <w:tc>
          <w:tcPr>
            <w:tcW w:w="622"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1-1</w:t>
            </w:r>
          </w:p>
        </w:tc>
        <w:tc>
          <w:tcPr>
            <w:tcW w:w="1820" w:type="dxa"/>
            <w:shd w:val="clear" w:color="auto" w:fill="FFFFFF"/>
            <w:tcMar>
              <w:top w:w="0" w:type="dxa"/>
              <w:left w:w="0" w:type="dxa"/>
              <w:bottom w:w="0" w:type="dxa"/>
              <w:right w:w="0" w:type="dxa"/>
            </w:tcMar>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bidi="ar"/>
              </w:rPr>
              <w:t>操场遮雨棚配套设备项目</w:t>
            </w:r>
          </w:p>
        </w:tc>
        <w:tc>
          <w:tcPr>
            <w:tcW w:w="2169" w:type="dxa"/>
            <w:shd w:val="clear" w:color="auto" w:fill="FFFFFF"/>
            <w:tcMar>
              <w:top w:w="0" w:type="dxa"/>
              <w:left w:w="0" w:type="dxa"/>
              <w:bottom w:w="0" w:type="dxa"/>
              <w:right w:w="0" w:type="dxa"/>
            </w:tcMar>
            <w:vAlign w:val="center"/>
          </w:tcPr>
          <w:p>
            <w:pPr>
              <w:widowControl/>
              <w:tabs>
                <w:tab w:val="left" w:pos="732"/>
              </w:tabs>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GSOUND PRO、睿易、一方、易成功、卡莱特等</w:t>
            </w:r>
          </w:p>
        </w:tc>
        <w:tc>
          <w:tcPr>
            <w:tcW w:w="2035" w:type="dxa"/>
            <w:shd w:val="clear" w:color="auto" w:fill="FFFFFF"/>
            <w:tcMar>
              <w:top w:w="0" w:type="dxa"/>
              <w:left w:w="0" w:type="dxa"/>
              <w:bottom w:w="0" w:type="dxa"/>
              <w:right w:w="0" w:type="dxa"/>
            </w:tcMar>
            <w:vAlign w:val="center"/>
          </w:tcPr>
          <w:p>
            <w:pPr>
              <w:widowControl/>
              <w:tabs>
                <w:tab w:val="left" w:pos="732"/>
              </w:tabs>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LA210P、CH-1000、RG-ES116G、YCG-YYD-9001等</w:t>
            </w:r>
          </w:p>
        </w:tc>
        <w:tc>
          <w:tcPr>
            <w:tcW w:w="884" w:type="dxa"/>
            <w:shd w:val="clear" w:color="auto" w:fill="FFFFFF"/>
            <w:tcMar>
              <w:top w:w="0" w:type="dxa"/>
              <w:left w:w="0" w:type="dxa"/>
              <w:bottom w:w="0" w:type="dxa"/>
              <w:right w:w="0"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1批</w:t>
            </w:r>
          </w:p>
        </w:tc>
        <w:tc>
          <w:tcPr>
            <w:tcW w:w="988" w:type="dxa"/>
            <w:shd w:val="clear" w:color="auto" w:fill="FFFFFF"/>
            <w:vAlign w:val="center"/>
          </w:tcPr>
          <w:p>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485300</w:t>
            </w:r>
          </w:p>
        </w:tc>
      </w:tr>
    </w:tbl>
    <w:p>
      <w:pPr>
        <w:widowControl/>
        <w:spacing w:line="360" w:lineRule="auto"/>
        <w:jc w:val="left"/>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shd w:val="clear" w:color="auto" w:fill="FFFFFF"/>
          <w:lang w:bidi="ar"/>
        </w:rPr>
        <w:t>五、评标专家名单： </w:t>
      </w:r>
    </w:p>
    <w:tbl>
      <w:tblPr>
        <w:tblStyle w:val="8"/>
        <w:tblW w:w="512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214"/>
        <w:gridCol w:w="5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kern w:val="0"/>
                <w:sz w:val="24"/>
                <w:szCs w:val="24"/>
                <w:lang w:bidi="ar"/>
              </w:rPr>
              <w:t>采购人代表：</w:t>
            </w:r>
          </w:p>
        </w:tc>
        <w:tc>
          <w:tcPr>
            <w:tcW w:w="5305"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吴丽香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kern w:val="0"/>
                <w:sz w:val="24"/>
                <w:szCs w:val="24"/>
                <w:lang w:bidi="ar"/>
              </w:rPr>
              <w:t>评审专家：</w:t>
            </w:r>
          </w:p>
        </w:tc>
        <w:tc>
          <w:tcPr>
            <w:tcW w:w="5305" w:type="dxa"/>
            <w:shd w:val="clear" w:color="auto" w:fill="FFFFFF"/>
            <w:tcMar>
              <w:top w:w="0" w:type="dxa"/>
              <w:left w:w="0" w:type="dxa"/>
              <w:bottom w:w="0" w:type="dxa"/>
              <w:right w:w="0" w:type="dxa"/>
            </w:tcMar>
            <w:vAlign w:val="center"/>
          </w:tcPr>
          <w:p>
            <w:pPr>
              <w:widowControl/>
              <w:shd w:val="clear" w:color="auto" w:fill="FFFFFF"/>
              <w:spacing w:line="360" w:lineRule="auto"/>
              <w:jc w:val="center"/>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方卫、郑珍银</w:t>
            </w:r>
          </w:p>
        </w:tc>
      </w:tr>
    </w:tbl>
    <w:p>
      <w:pPr>
        <w:widowControl/>
        <w:spacing w:line="360" w:lineRule="auto"/>
        <w:jc w:val="left"/>
        <w:rPr>
          <w:rFonts w:hint="eastAsia" w:asciiTheme="minorEastAsia" w:hAnsiTheme="minorEastAsia" w:eastAsiaTheme="minorEastAsia" w:cstheme="minorEastAsia"/>
          <w:kern w:val="0"/>
          <w:sz w:val="24"/>
          <w:szCs w:val="24"/>
        </w:rPr>
      </w:pPr>
      <w:r>
        <w:rPr>
          <w:rStyle w:val="10"/>
          <w:rFonts w:hint="eastAsia" w:asciiTheme="minorEastAsia" w:hAnsiTheme="minorEastAsia" w:eastAsiaTheme="minorEastAsia" w:cstheme="minorEastAsia"/>
          <w:color w:val="333333"/>
          <w:sz w:val="24"/>
          <w:szCs w:val="24"/>
          <w:shd w:val="clear" w:color="auto" w:fill="FFFFFF"/>
          <w:lang w:bidi="ar"/>
        </w:rPr>
        <w:t>六、代理服务收费标准及金额：</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Fonts w:hint="eastAsia" w:asciiTheme="minorEastAsia" w:hAnsiTheme="minorEastAsia" w:eastAsiaTheme="minorEastAsia" w:cstheme="minorEastAsia"/>
          <w:kern w:val="0"/>
          <w:sz w:val="24"/>
          <w:szCs w:val="24"/>
        </w:rPr>
        <w:t>1、代理服务费由成交供应商支付，成交供应商在领取成交通知书的同时缴纳代理服务费，代理服务费收费标准：中标总金额在100万元以下的部分按1.5%缴纳，2、成交服务费缴纳账户：成交服务费缴纳账户：开户名称：莆田市数字易采科技有限公司；开户银行：中信银行莆田南门支行；</w:t>
      </w:r>
    </w:p>
    <w:p>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开户账号：8111301011200853491。 3、按照莆田市财政局转发福建省财政厅关于规范福建省政府采购评审专家劳务报酬标准的通知（莆财购[2017]20号）评审专家劳务报酬由采购人支付。</w:t>
      </w:r>
    </w:p>
    <w:p>
      <w:pPr>
        <w:widowControl/>
        <w:shd w:val="clear" w:color="auto" w:fill="FFFFFF"/>
        <w:spacing w:line="360" w:lineRule="auto"/>
        <w:jc w:val="left"/>
        <w:rPr>
          <w:rFonts w:hint="eastAsia" w:asciiTheme="minorEastAsia" w:hAnsiTheme="minorEastAsia" w:eastAsiaTheme="minorEastAsia" w:cstheme="minorEastAsia"/>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代理服务费收费金额：</w:t>
      </w:r>
      <w:r>
        <w:rPr>
          <w:rFonts w:hint="eastAsia" w:asciiTheme="minorEastAsia" w:hAnsiTheme="minorEastAsia" w:eastAsiaTheme="minorEastAsia" w:cstheme="minorEastAsia"/>
          <w:kern w:val="0"/>
          <w:sz w:val="24"/>
          <w:szCs w:val="24"/>
          <w:shd w:val="clear" w:color="auto" w:fill="FFFFFF"/>
          <w:lang w:bidi="ar"/>
        </w:rPr>
        <w:t xml:space="preserve"> </w:t>
      </w:r>
      <w:r>
        <w:rPr>
          <w:rFonts w:hint="eastAsia" w:asciiTheme="minorEastAsia" w:hAnsiTheme="minorEastAsia" w:eastAsiaTheme="minorEastAsia" w:cstheme="minorEastAsia"/>
          <w:kern w:val="0"/>
          <w:sz w:val="24"/>
          <w:szCs w:val="24"/>
          <w:shd w:val="clear" w:color="auto" w:fill="FFFFFF"/>
          <w:lang w:val="en-US" w:eastAsia="zh-CN" w:bidi="ar"/>
        </w:rPr>
        <w:t>7279</w:t>
      </w:r>
      <w:r>
        <w:rPr>
          <w:rFonts w:hint="eastAsia" w:asciiTheme="minorEastAsia" w:hAnsiTheme="minorEastAsia" w:eastAsiaTheme="minorEastAsia" w:cstheme="minorEastAsia"/>
          <w:kern w:val="0"/>
          <w:sz w:val="24"/>
          <w:szCs w:val="24"/>
          <w:shd w:val="clear" w:color="auto" w:fill="FFFFFF"/>
          <w:lang w:bidi="ar"/>
        </w:rPr>
        <w:t>元</w:t>
      </w:r>
      <w:r>
        <w:rPr>
          <w:rFonts w:hint="eastAsia" w:asciiTheme="minorEastAsia" w:hAnsiTheme="minorEastAsia" w:eastAsiaTheme="minorEastAsia" w:cstheme="minorEastAsia"/>
          <w:color w:val="333333"/>
          <w:kern w:val="0"/>
          <w:sz w:val="24"/>
          <w:szCs w:val="24"/>
          <w:shd w:val="clear" w:color="auto" w:fill="FFFFFF"/>
          <w:lang w:bidi="ar"/>
        </w:rPr>
        <w:br w:type="textWrapping"/>
      </w:r>
      <w:r>
        <w:rPr>
          <w:rFonts w:hint="eastAsia" w:asciiTheme="minorEastAsia" w:hAnsiTheme="minorEastAsia" w:eastAsiaTheme="minorEastAsia" w:cstheme="minorEastAsia"/>
          <w:kern w:val="0"/>
          <w:sz w:val="24"/>
          <w:szCs w:val="24"/>
          <w:shd w:val="clear" w:color="auto" w:fill="FFFFFF"/>
          <w:lang w:bidi="ar"/>
        </w:rPr>
        <w:t>收取对象：</w:t>
      </w:r>
      <w:r>
        <w:rPr>
          <w:rFonts w:hint="eastAsia" w:asciiTheme="minorEastAsia" w:hAnsiTheme="minorEastAsia" w:eastAsiaTheme="minorEastAsia" w:cstheme="minorEastAsia"/>
          <w:kern w:val="0"/>
          <w:sz w:val="24"/>
          <w:szCs w:val="24"/>
          <w:shd w:val="clear" w:color="auto" w:fill="FFFFFF"/>
          <w:lang w:eastAsia="zh-CN" w:bidi="ar"/>
        </w:rPr>
        <w:t>一方（福建）教育发展有限公司</w:t>
      </w:r>
    </w:p>
    <w:p>
      <w:pPr>
        <w:widowControl/>
        <w:shd w:val="clear" w:color="auto" w:fill="FFFFFF"/>
        <w:spacing w:line="360" w:lineRule="auto"/>
        <w:jc w:val="left"/>
        <w:rPr>
          <w:rStyle w:val="10"/>
          <w:rFonts w:hint="eastAsia" w:asciiTheme="minorEastAsia" w:hAnsiTheme="minorEastAsia" w:eastAsiaTheme="minorEastAsia" w:cstheme="minorEastAsia"/>
          <w:color w:val="333333"/>
          <w:sz w:val="24"/>
          <w:szCs w:val="24"/>
          <w:shd w:val="clear" w:color="auto" w:fill="FFFFFF"/>
          <w:lang w:bidi="ar"/>
        </w:rPr>
      </w:pPr>
      <w:r>
        <w:rPr>
          <w:rStyle w:val="10"/>
          <w:rFonts w:hint="eastAsia" w:asciiTheme="minorEastAsia" w:hAnsiTheme="minorEastAsia" w:eastAsiaTheme="minorEastAsia" w:cstheme="minorEastAsia"/>
          <w:color w:val="333333"/>
          <w:sz w:val="24"/>
          <w:szCs w:val="24"/>
          <w:shd w:val="clear" w:color="auto" w:fill="FFFFFF"/>
          <w:lang w:bidi="ar"/>
        </w:rPr>
        <w:t>七、公告期限</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w:t>
      </w:r>
      <w:r>
        <w:rPr>
          <w:rFonts w:hint="eastAsia" w:asciiTheme="minorEastAsia" w:hAnsiTheme="minorEastAsia" w:eastAsiaTheme="minorEastAsia" w:cstheme="minorEastAsia"/>
          <w:color w:val="333333"/>
          <w:kern w:val="0"/>
          <w:sz w:val="24"/>
          <w:szCs w:val="24"/>
          <w:shd w:val="clear" w:color="auto" w:fill="FFFFFF"/>
          <w:lang w:bidi="ar"/>
        </w:rPr>
        <w:t>自本公告发布之日起1个工作日</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八、其他补充事宜</w:t>
      </w:r>
    </w:p>
    <w:p>
      <w:pPr>
        <w:widowControl/>
        <w:spacing w:line="360" w:lineRule="auto"/>
        <w:ind w:firstLine="480" w:firstLineChars="200"/>
        <w:jc w:val="left"/>
        <w:rPr>
          <w:rStyle w:val="10"/>
          <w:rFonts w:hint="eastAsia" w:asciiTheme="minorEastAsia" w:hAnsiTheme="minorEastAsia" w:eastAsiaTheme="minorEastAsia" w:cstheme="minorEastAsia"/>
          <w:b w:val="0"/>
          <w:color w:val="333333"/>
          <w:sz w:val="24"/>
          <w:szCs w:val="24"/>
          <w:shd w:val="clear" w:color="auto" w:fill="FFFFFF"/>
          <w:lang w:bidi="ar"/>
        </w:rPr>
      </w:pPr>
      <w:r>
        <w:rPr>
          <w:rStyle w:val="10"/>
          <w:rFonts w:hint="eastAsia" w:asciiTheme="minorEastAsia" w:hAnsiTheme="minorEastAsia" w:eastAsiaTheme="minorEastAsia" w:cstheme="minorEastAsia"/>
          <w:b w:val="0"/>
          <w:color w:val="333333"/>
          <w:sz w:val="24"/>
          <w:szCs w:val="24"/>
          <w:shd w:val="clear" w:color="auto" w:fill="FFFFFF"/>
          <w:lang w:bidi="ar"/>
        </w:rPr>
        <w:t>各供应商均通过资格性审查及符合性审查，为合格响应人。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outlineLvl w:val="1"/>
        <w:rPr>
          <w:rFonts w:hint="eastAsia" w:asciiTheme="minorEastAsia" w:hAnsiTheme="minorEastAsia" w:eastAsiaTheme="minorEastAsia" w:cstheme="minorEastAsia"/>
          <w:color w:val="333333"/>
          <w:kern w:val="0"/>
          <w:sz w:val="24"/>
          <w:szCs w:val="24"/>
          <w:shd w:val="clear" w:color="auto" w:fill="FFFFFF"/>
          <w:lang w:bidi="ar"/>
        </w:rPr>
      </w:pPr>
      <w:r>
        <w:rPr>
          <w:rStyle w:val="10"/>
          <w:rFonts w:hint="eastAsia" w:asciiTheme="minorEastAsia" w:hAnsiTheme="minorEastAsia" w:eastAsiaTheme="minorEastAsia" w:cstheme="minorEastAsia"/>
          <w:color w:val="333333"/>
          <w:sz w:val="24"/>
          <w:szCs w:val="24"/>
          <w:shd w:val="clear" w:color="auto" w:fill="FFFFFF"/>
          <w:lang w:bidi="ar"/>
        </w:rPr>
        <w:t>凡对本次公告内容提出询问，按以下方式联系。</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1.采购人信息</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名  称：</w:t>
      </w:r>
      <w:r>
        <w:rPr>
          <w:rFonts w:hint="eastAsia" w:asciiTheme="minorEastAsia" w:hAnsiTheme="minorEastAsia" w:eastAsiaTheme="minorEastAsia" w:cstheme="minorEastAsia"/>
          <w:sz w:val="24"/>
          <w:szCs w:val="24"/>
        </w:rPr>
        <w:t>莆田市教师进修学院附属小学</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地  址：莆田市荔城区丰美路1055号</w:t>
      </w:r>
    </w:p>
    <w:p>
      <w:pPr>
        <w:keepNext w:val="0"/>
        <w:keepLines w:val="0"/>
        <w:pageBreakBefore w:val="0"/>
        <w:widowControl/>
        <w:numPr>
          <w:numId w:val="0"/>
        </w:numPr>
        <w:kinsoku/>
        <w:wordWrap/>
        <w:overflowPunct/>
        <w:topLinePunct w:val="0"/>
        <w:autoSpaceDE/>
        <w:autoSpaceDN/>
        <w:bidi w:val="0"/>
        <w:adjustRightInd/>
        <w:snapToGrid/>
        <w:spacing w:line="360" w:lineRule="auto"/>
        <w:ind w:firstLine="960" w:firstLineChars="400"/>
        <w:jc w:val="left"/>
        <w:textAlignment w:val="auto"/>
        <w:outlineLvl w:val="1"/>
        <w:rPr>
          <w:rFonts w:hint="eastAsia" w:asciiTheme="minorEastAsia" w:hAnsiTheme="minorEastAsia" w:eastAsiaTheme="minorEastAsia" w:cstheme="minorEastAsia"/>
          <w:color w:val="333333"/>
          <w:kern w:val="0"/>
          <w:sz w:val="24"/>
          <w:szCs w:val="24"/>
          <w:shd w:val="clear" w:color="auto" w:fill="FFFFFF"/>
          <w:lang w:eastAsia="zh-CN" w:bidi="ar"/>
        </w:rPr>
      </w:pPr>
      <w:r>
        <w:rPr>
          <w:rStyle w:val="10"/>
          <w:rFonts w:hint="eastAsia" w:asciiTheme="minorEastAsia" w:hAnsiTheme="minorEastAsia" w:eastAsiaTheme="minorEastAsia" w:cstheme="minorEastAsia"/>
          <w:b w:val="0"/>
          <w:bCs/>
          <w:color w:val="333333"/>
          <w:sz w:val="24"/>
          <w:szCs w:val="24"/>
          <w:shd w:val="clear" w:color="auto" w:fill="FFFFFF"/>
          <w:lang w:eastAsia="zh-CN" w:bidi="ar"/>
        </w:rPr>
        <w:t>联系人：庄老师</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联系方式：0594-2261503</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w:t>
      </w:r>
      <w:r>
        <w:rPr>
          <w:rFonts w:hint="eastAsia" w:asciiTheme="minorEastAsia" w:hAnsiTheme="minorEastAsia" w:eastAsiaTheme="minorEastAsia" w:cstheme="minorEastAsia"/>
          <w:color w:val="333333"/>
          <w:kern w:val="0"/>
          <w:sz w:val="24"/>
          <w:szCs w:val="24"/>
          <w:shd w:val="clear" w:color="auto" w:fill="FFFFFF"/>
          <w:lang w:bidi="ar"/>
        </w:rPr>
        <w:t xml:space="preserve"> 2.采购代理机构信息（如有）：</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名  称：</w:t>
      </w:r>
      <w:r>
        <w:rPr>
          <w:rFonts w:hint="eastAsia" w:asciiTheme="minorEastAsia" w:hAnsiTheme="minorEastAsia" w:eastAsiaTheme="minorEastAsia" w:cstheme="minorEastAsia"/>
          <w:color w:val="333333"/>
          <w:kern w:val="0"/>
          <w:sz w:val="24"/>
          <w:szCs w:val="24"/>
          <w:shd w:val="clear" w:color="auto" w:fill="FFFFFF"/>
          <w:lang w:eastAsia="zh-CN" w:bidi="ar"/>
        </w:rPr>
        <w:t>莆田市数字易采科技有限公司</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地  址：</w:t>
      </w:r>
      <w:r>
        <w:rPr>
          <w:rFonts w:hint="eastAsia" w:asciiTheme="minorEastAsia" w:hAnsiTheme="minorEastAsia" w:eastAsiaTheme="minorEastAsia" w:cstheme="minorEastAsia"/>
          <w:color w:val="333333"/>
          <w:kern w:val="0"/>
          <w:sz w:val="24"/>
          <w:szCs w:val="24"/>
          <w:shd w:val="clear" w:color="auto" w:fill="FFFFFF"/>
          <w:lang w:eastAsia="zh-CN" w:bidi="ar"/>
        </w:rPr>
        <w:t>莆田市城厢区龙桥街道荔城中大道1998号2号楼四楼</w:t>
      </w:r>
    </w:p>
    <w:p>
      <w:pPr>
        <w:keepNext w:val="0"/>
        <w:keepLines w:val="0"/>
        <w:pageBreakBefore w:val="0"/>
        <w:widowControl/>
        <w:kinsoku/>
        <w:wordWrap/>
        <w:overflowPunct/>
        <w:topLinePunct w:val="0"/>
        <w:autoSpaceDE/>
        <w:autoSpaceDN/>
        <w:bidi w:val="0"/>
        <w:adjustRightInd/>
        <w:snapToGrid/>
        <w:spacing w:line="360" w:lineRule="auto"/>
        <w:ind w:firstLine="735"/>
        <w:jc w:val="left"/>
        <w:textAlignment w:val="auto"/>
        <w:outlineLvl w:val="1"/>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联系方式：</w:t>
      </w:r>
      <w:r>
        <w:rPr>
          <w:rFonts w:hint="eastAsia" w:asciiTheme="minorEastAsia" w:hAnsiTheme="minorEastAsia" w:eastAsiaTheme="minorEastAsia" w:cstheme="minorEastAsia"/>
          <w:color w:val="333333"/>
          <w:kern w:val="0"/>
          <w:sz w:val="24"/>
          <w:szCs w:val="24"/>
          <w:shd w:val="clear" w:color="auto" w:fill="FFFFFF"/>
          <w:lang w:eastAsia="zh-CN" w:bidi="ar"/>
        </w:rPr>
        <w:t>0594-2859890</w:t>
      </w:r>
    </w:p>
    <w:p>
      <w:pPr>
        <w:keepNext w:val="0"/>
        <w:keepLines w:val="0"/>
        <w:pageBreakBefore w:val="0"/>
        <w:widowControl/>
        <w:kinsoku/>
        <w:wordWrap/>
        <w:overflowPunct/>
        <w:topLinePunct w:val="0"/>
        <w:autoSpaceDE/>
        <w:autoSpaceDN/>
        <w:bidi w:val="0"/>
        <w:adjustRightInd/>
        <w:snapToGrid/>
        <w:spacing w:line="360" w:lineRule="auto"/>
        <w:ind w:firstLine="735"/>
        <w:jc w:val="left"/>
        <w:textAlignment w:val="auto"/>
        <w:outlineLvl w:val="1"/>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3.项目联系人</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项目联系人：小</w:t>
      </w:r>
      <w:r>
        <w:rPr>
          <w:rFonts w:hint="eastAsia" w:asciiTheme="minorEastAsia" w:hAnsiTheme="minorEastAsia" w:eastAsiaTheme="minorEastAsia" w:cstheme="minorEastAsia"/>
          <w:color w:val="333333"/>
          <w:kern w:val="0"/>
          <w:sz w:val="24"/>
          <w:szCs w:val="24"/>
          <w:shd w:val="clear" w:color="auto" w:fill="FFFFFF"/>
          <w:lang w:eastAsia="zh-CN" w:bidi="ar"/>
        </w:rPr>
        <w:t>黄</w:t>
      </w:r>
      <w:r>
        <w:rPr>
          <w:rStyle w:val="10"/>
          <w:rFonts w:hint="eastAsia" w:asciiTheme="minorEastAsia" w:hAnsiTheme="minorEastAsia" w:eastAsiaTheme="minorEastAsia" w:cstheme="minorEastAsia"/>
          <w:color w:val="333333"/>
          <w:sz w:val="24"/>
          <w:szCs w:val="24"/>
          <w:shd w:val="clear" w:color="auto" w:fill="FFFFFF"/>
          <w:lang w:bidi="ar"/>
        </w:rPr>
        <w:br w:type="textWrapping"/>
      </w:r>
      <w:r>
        <w:rPr>
          <w:rStyle w:val="10"/>
          <w:rFonts w:hint="eastAsia" w:asciiTheme="minorEastAsia" w:hAnsiTheme="minorEastAsia" w:eastAsiaTheme="minorEastAsia" w:cstheme="minorEastAsia"/>
          <w:color w:val="333333"/>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电  话：</w:t>
      </w:r>
      <w:r>
        <w:rPr>
          <w:rFonts w:hint="eastAsia" w:asciiTheme="minorEastAsia" w:hAnsiTheme="minorEastAsia" w:eastAsiaTheme="minorEastAsia" w:cstheme="minorEastAsia"/>
          <w:color w:val="333333"/>
          <w:kern w:val="0"/>
          <w:sz w:val="24"/>
          <w:szCs w:val="24"/>
          <w:shd w:val="clear" w:color="auto" w:fill="FFFFFF"/>
          <w:lang w:eastAsia="zh-CN" w:bidi="ar"/>
        </w:rPr>
        <w:t>0594-2859890</w:t>
      </w:r>
    </w:p>
    <w:p>
      <w:pPr>
        <w:widowControl/>
        <w:spacing w:line="360" w:lineRule="auto"/>
        <w:ind w:firstLine="735"/>
        <w:jc w:val="left"/>
        <w:rPr>
          <w:rFonts w:hint="eastAsia" w:asciiTheme="minorEastAsia" w:hAnsiTheme="minorEastAsia" w:eastAsiaTheme="minorEastAsia" w:cstheme="minorEastAsia"/>
          <w:color w:val="333333"/>
          <w:kern w:val="0"/>
          <w:sz w:val="24"/>
          <w:szCs w:val="24"/>
          <w:shd w:val="clear" w:color="auto" w:fill="FFFFFF"/>
          <w:lang w:bidi="ar"/>
        </w:rPr>
      </w:pPr>
    </w:p>
    <w:p>
      <w:pPr>
        <w:pStyle w:val="6"/>
        <w:keepNext w:val="0"/>
        <w:keepLines w:val="0"/>
        <w:pageBreakBefore w:val="0"/>
        <w:widowControl/>
        <w:kinsoku/>
        <w:wordWrap/>
        <w:overflowPunct/>
        <w:topLinePunct w:val="0"/>
        <w:autoSpaceDE/>
        <w:autoSpaceDN/>
        <w:bidi w:val="0"/>
        <w:adjustRightInd/>
        <w:snapToGrid/>
        <w:spacing w:line="360" w:lineRule="auto"/>
        <w:ind w:right="-420" w:rightChars="-200"/>
        <w:textAlignment w:val="auto"/>
        <w:rPr>
          <w:rFonts w:hint="eastAsia"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sz w:val="24"/>
          <w:szCs w:val="24"/>
        </w:rPr>
        <w:t>莆田市教师进修学院附属小学</w:t>
      </w:r>
      <w:r>
        <w:rPr>
          <w:rFonts w:hint="eastAsia" w:asciiTheme="minorEastAsia" w:hAnsiTheme="minorEastAsia" w:eastAsiaTheme="minorEastAsia" w:cstheme="minorEastAsia"/>
          <w:color w:val="333333"/>
          <w:sz w:val="24"/>
          <w:szCs w:val="24"/>
          <w:shd w:val="clear" w:color="auto" w:fill="FFFFFF"/>
        </w:rPr>
        <w:t xml:space="preserve">     </w:t>
      </w:r>
      <w:r>
        <w:rPr>
          <w:rFonts w:hint="eastAsia" w:asciiTheme="minorEastAsia" w:hAnsiTheme="minorEastAsia" w:eastAsiaTheme="minorEastAsia" w:cstheme="minorEastAsia"/>
          <w:color w:val="333333"/>
          <w:sz w:val="24"/>
          <w:szCs w:val="24"/>
          <w:shd w:val="clear" w:color="auto" w:fill="FFFFFF"/>
          <w:lang w:val="en-US" w:eastAsia="zh-CN"/>
        </w:rPr>
        <w:t xml:space="preserve">   </w:t>
      </w:r>
      <w:r>
        <w:rPr>
          <w:rFonts w:hint="eastAsia" w:asciiTheme="minorEastAsia" w:hAnsiTheme="minorEastAsia" w:eastAsiaTheme="minorEastAsia" w:cstheme="minorEastAsia"/>
          <w:color w:val="333333"/>
          <w:sz w:val="24"/>
          <w:szCs w:val="24"/>
          <w:shd w:val="clear" w:color="auto" w:fill="FFFFFF"/>
        </w:rPr>
        <w:t> </w:t>
      </w:r>
      <w:r>
        <w:rPr>
          <w:rFonts w:hint="eastAsia" w:asciiTheme="minorEastAsia" w:hAnsiTheme="minorEastAsia" w:eastAsiaTheme="minorEastAsia" w:cstheme="minorEastAsia"/>
          <w:color w:val="333333"/>
          <w:sz w:val="24"/>
          <w:szCs w:val="24"/>
          <w:shd w:val="clear" w:color="auto" w:fill="FFFFFF"/>
          <w:lang w:val="en-US" w:eastAsia="zh-CN"/>
        </w:rPr>
        <w:t xml:space="preserve">    </w:t>
      </w:r>
      <w:r>
        <w:rPr>
          <w:rFonts w:hint="eastAsia" w:asciiTheme="minorEastAsia" w:hAnsiTheme="minorEastAsia" w:eastAsiaTheme="minorEastAsia" w:cstheme="minorEastAsia"/>
          <w:color w:val="333333"/>
          <w:sz w:val="24"/>
          <w:szCs w:val="24"/>
          <w:shd w:val="clear" w:color="auto" w:fill="FFFFFF"/>
          <w:lang w:eastAsia="zh-CN"/>
        </w:rPr>
        <w:t>莆田市数字易采科技有限公司</w:t>
      </w:r>
      <w:r>
        <w:rPr>
          <w:rFonts w:hint="eastAsia" w:asciiTheme="minorEastAsia" w:hAnsiTheme="minorEastAsia" w:eastAsiaTheme="minorEastAsia" w:cstheme="minorEastAsia"/>
          <w:color w:val="333333"/>
          <w:sz w:val="24"/>
          <w:szCs w:val="24"/>
          <w:shd w:val="clear" w:color="auto" w:fill="FFFFFF"/>
        </w:rPr>
        <w:t> </w:t>
      </w:r>
    </w:p>
    <w:p>
      <w:pPr>
        <w:pStyle w:val="6"/>
        <w:widowControl/>
        <w:spacing w:line="360" w:lineRule="auto"/>
        <w:rPr>
          <w:rFonts w:ascii="宋体" w:hAnsi="宋体" w:eastAsia="宋体" w:cs="宋体"/>
          <w:sz w:val="24"/>
          <w:szCs w:val="24"/>
        </w:rPr>
      </w:pPr>
      <w:r>
        <w:rPr>
          <w:rFonts w:hint="eastAsia" w:asciiTheme="minorEastAsia" w:hAnsiTheme="minorEastAsia" w:eastAsiaTheme="minorEastAsia" w:cstheme="minorEastAsia"/>
          <w:color w:val="333333"/>
          <w:sz w:val="24"/>
          <w:szCs w:val="24"/>
          <w:shd w:val="clear" w:color="auto" w:fill="FFFFFF"/>
        </w:rPr>
        <w:t>2024年</w:t>
      </w:r>
      <w:r>
        <w:rPr>
          <w:rFonts w:hint="eastAsia" w:asciiTheme="minorEastAsia" w:hAnsiTheme="minorEastAsia" w:eastAsiaTheme="minorEastAsia" w:cstheme="minorEastAsia"/>
          <w:color w:val="333333"/>
          <w:sz w:val="24"/>
          <w:szCs w:val="24"/>
          <w:shd w:val="clear" w:color="auto" w:fill="FFFFFF"/>
          <w:lang w:val="en-US" w:eastAsia="zh-CN"/>
        </w:rPr>
        <w:t>07</w:t>
      </w:r>
      <w:r>
        <w:rPr>
          <w:rFonts w:hint="eastAsia" w:asciiTheme="minorEastAsia" w:hAnsiTheme="minorEastAsia" w:eastAsiaTheme="minorEastAsia" w:cstheme="minorEastAsia"/>
          <w:color w:val="333333"/>
          <w:sz w:val="24"/>
          <w:szCs w:val="24"/>
          <w:shd w:val="clear" w:color="auto" w:fill="FFFFFF"/>
        </w:rPr>
        <w:t>月</w:t>
      </w:r>
      <w:r>
        <w:rPr>
          <w:rFonts w:hint="eastAsia" w:asciiTheme="minorEastAsia" w:hAnsiTheme="minorEastAsia" w:eastAsiaTheme="minorEastAsia" w:cstheme="minorEastAsia"/>
          <w:color w:val="333333"/>
          <w:sz w:val="24"/>
          <w:szCs w:val="24"/>
          <w:shd w:val="clear" w:color="auto" w:fill="FFFFFF"/>
          <w:lang w:val="en-US" w:eastAsia="zh-CN"/>
        </w:rPr>
        <w:t>25</w:t>
      </w:r>
      <w:r>
        <w:rPr>
          <w:rFonts w:hint="eastAsia" w:asciiTheme="minorEastAsia" w:hAnsiTheme="minorEastAsia" w:eastAsiaTheme="minorEastAsia" w:cstheme="minorEastAsia"/>
          <w:color w:val="333333"/>
          <w:sz w:val="24"/>
          <w:szCs w:val="24"/>
          <w:shd w:val="clear" w:color="auto" w:fill="FFFFFF"/>
        </w:rPr>
        <w:t xml:space="preserve">日             </w:t>
      </w:r>
      <w:r>
        <w:rPr>
          <w:rFonts w:hint="eastAsia" w:asciiTheme="minorEastAsia" w:hAnsiTheme="minorEastAsia" w:eastAsiaTheme="minorEastAsia" w:cstheme="minorEastAsia"/>
          <w:color w:val="333333"/>
          <w:sz w:val="24"/>
          <w:szCs w:val="24"/>
          <w:shd w:val="clear" w:color="auto" w:fill="FFFFFF"/>
          <w:lang w:val="en-US" w:eastAsia="zh-CN"/>
        </w:rPr>
        <w:t xml:space="preserve">         </w:t>
      </w:r>
      <w:r>
        <w:rPr>
          <w:rFonts w:hint="eastAsia" w:asciiTheme="minorEastAsia" w:hAnsiTheme="minorEastAsia" w:eastAsiaTheme="minorEastAsia" w:cstheme="minorEastAsia"/>
          <w:color w:val="333333"/>
          <w:sz w:val="24"/>
          <w:szCs w:val="24"/>
          <w:shd w:val="clear" w:color="auto" w:fill="FFFFFF"/>
        </w:rPr>
        <w:t> 2024年</w:t>
      </w:r>
      <w:r>
        <w:rPr>
          <w:rFonts w:hint="eastAsia" w:asciiTheme="minorEastAsia" w:hAnsiTheme="minorEastAsia" w:eastAsiaTheme="minorEastAsia" w:cstheme="minorEastAsia"/>
          <w:color w:val="333333"/>
          <w:sz w:val="24"/>
          <w:szCs w:val="24"/>
          <w:shd w:val="clear" w:color="auto" w:fill="FFFFFF"/>
          <w:lang w:val="en-US" w:eastAsia="zh-CN"/>
        </w:rPr>
        <w:t>07</w:t>
      </w:r>
      <w:r>
        <w:rPr>
          <w:rFonts w:hint="eastAsia" w:asciiTheme="minorEastAsia" w:hAnsiTheme="minorEastAsia" w:eastAsiaTheme="minorEastAsia" w:cstheme="minorEastAsia"/>
          <w:color w:val="333333"/>
          <w:sz w:val="24"/>
          <w:szCs w:val="24"/>
          <w:shd w:val="clear" w:color="auto" w:fill="FFFFFF"/>
        </w:rPr>
        <w:t>月</w:t>
      </w:r>
      <w:r>
        <w:rPr>
          <w:rFonts w:hint="eastAsia" w:asciiTheme="minorEastAsia" w:hAnsiTheme="minorEastAsia" w:eastAsiaTheme="minorEastAsia" w:cstheme="minorEastAsia"/>
          <w:color w:val="333333"/>
          <w:sz w:val="24"/>
          <w:szCs w:val="24"/>
          <w:shd w:val="clear" w:color="auto" w:fill="FFFFFF"/>
          <w:lang w:val="en-US" w:eastAsia="zh-CN"/>
        </w:rPr>
        <w:t>25</w:t>
      </w:r>
      <w:r>
        <w:rPr>
          <w:rFonts w:hint="eastAsia" w:asciiTheme="minorEastAsia" w:hAnsiTheme="minorEastAsia" w:eastAsiaTheme="minorEastAsia" w:cstheme="minorEastAsia"/>
          <w:color w:val="333333"/>
          <w:sz w:val="24"/>
          <w:szCs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EA76"/>
    <w:multiLevelType w:val="singleLevel"/>
    <w:tmpl w:val="84D3EA76"/>
    <w:lvl w:ilvl="0" w:tentative="0">
      <w:start w:val="9"/>
      <w:numFmt w:val="chineseCounting"/>
      <w:suff w:val="nothing"/>
      <w:lvlText w:val="%1、"/>
      <w:lvlJc w:val="left"/>
      <w:rPr>
        <w:rFonts w:hint="eastAsia"/>
      </w:rPr>
    </w:lvl>
  </w:abstractNum>
  <w:abstractNum w:abstractNumId="1">
    <w:nsid w:val="BA8FF225"/>
    <w:multiLevelType w:val="singleLevel"/>
    <w:tmpl w:val="BA8FF2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Nzg5ZTBmMjdhZDBkZTg4Mzc5NjFmYWE2ODhhZDEifQ=="/>
  </w:docVars>
  <w:rsids>
    <w:rsidRoot w:val="3DA16242"/>
    <w:rsid w:val="00034195"/>
    <w:rsid w:val="00090E93"/>
    <w:rsid w:val="0009740E"/>
    <w:rsid w:val="000D2263"/>
    <w:rsid w:val="000D7DDE"/>
    <w:rsid w:val="0011121C"/>
    <w:rsid w:val="0011673E"/>
    <w:rsid w:val="00215241"/>
    <w:rsid w:val="00237FA2"/>
    <w:rsid w:val="002605ED"/>
    <w:rsid w:val="00282188"/>
    <w:rsid w:val="002C0D5E"/>
    <w:rsid w:val="003333E3"/>
    <w:rsid w:val="003A2F32"/>
    <w:rsid w:val="003E014E"/>
    <w:rsid w:val="003E0272"/>
    <w:rsid w:val="0045139D"/>
    <w:rsid w:val="004B0005"/>
    <w:rsid w:val="004C63CE"/>
    <w:rsid w:val="004D1084"/>
    <w:rsid w:val="004D4EBB"/>
    <w:rsid w:val="004F22D2"/>
    <w:rsid w:val="00572725"/>
    <w:rsid w:val="005C68A0"/>
    <w:rsid w:val="005D3094"/>
    <w:rsid w:val="005E5189"/>
    <w:rsid w:val="00624295"/>
    <w:rsid w:val="00653091"/>
    <w:rsid w:val="00691B89"/>
    <w:rsid w:val="006C5B71"/>
    <w:rsid w:val="006D5621"/>
    <w:rsid w:val="006D6B32"/>
    <w:rsid w:val="00710110"/>
    <w:rsid w:val="00726999"/>
    <w:rsid w:val="0073024F"/>
    <w:rsid w:val="007F3889"/>
    <w:rsid w:val="00886087"/>
    <w:rsid w:val="008A3B83"/>
    <w:rsid w:val="00A07405"/>
    <w:rsid w:val="00A20A16"/>
    <w:rsid w:val="00A411D6"/>
    <w:rsid w:val="00AC7DE8"/>
    <w:rsid w:val="00AE3C02"/>
    <w:rsid w:val="00AE7473"/>
    <w:rsid w:val="00B47CA0"/>
    <w:rsid w:val="00B54A5B"/>
    <w:rsid w:val="00B5700E"/>
    <w:rsid w:val="00B77387"/>
    <w:rsid w:val="00BE6CCB"/>
    <w:rsid w:val="00C13A91"/>
    <w:rsid w:val="00C50165"/>
    <w:rsid w:val="00C51523"/>
    <w:rsid w:val="00C97A88"/>
    <w:rsid w:val="00CD15AE"/>
    <w:rsid w:val="00CE38C0"/>
    <w:rsid w:val="00CE617F"/>
    <w:rsid w:val="00CF3096"/>
    <w:rsid w:val="00D419D2"/>
    <w:rsid w:val="00D74B0C"/>
    <w:rsid w:val="00D973E5"/>
    <w:rsid w:val="00DA49D8"/>
    <w:rsid w:val="00DD46A2"/>
    <w:rsid w:val="00DF606D"/>
    <w:rsid w:val="00E427C5"/>
    <w:rsid w:val="00E5359E"/>
    <w:rsid w:val="00E65914"/>
    <w:rsid w:val="00F15F9A"/>
    <w:rsid w:val="00F9371C"/>
    <w:rsid w:val="00FD06CD"/>
    <w:rsid w:val="0ADE404E"/>
    <w:rsid w:val="1E75171D"/>
    <w:rsid w:val="21676060"/>
    <w:rsid w:val="29E44B42"/>
    <w:rsid w:val="38BB5EC8"/>
    <w:rsid w:val="3AA50868"/>
    <w:rsid w:val="3DA16242"/>
    <w:rsid w:val="52AE422B"/>
    <w:rsid w:val="5AC62AED"/>
    <w:rsid w:val="695F66D7"/>
    <w:rsid w:val="6CA519B5"/>
    <w:rsid w:val="7B6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line="17" w:lineRule="atLeast"/>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3"/>
    <w:qFormat/>
    <w:uiPriority w:val="0"/>
    <w:rPr>
      <w:sz w:val="18"/>
      <w:szCs w:val="18"/>
    </w:rPr>
  </w:style>
  <w:style w:type="paragraph" w:styleId="4">
    <w:name w:val="footer"/>
    <w:basedOn w:val="1"/>
    <w:link w:val="32"/>
    <w:qFormat/>
    <w:uiPriority w:val="0"/>
    <w:pPr>
      <w:tabs>
        <w:tab w:val="center" w:pos="4153"/>
        <w:tab w:val="right" w:pos="8306"/>
      </w:tabs>
      <w:snapToGrid w:val="0"/>
      <w:jc w:val="left"/>
    </w:pPr>
    <w:rPr>
      <w:sz w:val="18"/>
      <w:szCs w:val="18"/>
    </w:rPr>
  </w:style>
  <w:style w:type="paragraph" w:styleId="5">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Title"/>
    <w:basedOn w:val="1"/>
    <w:next w:val="1"/>
    <w:link w:val="34"/>
    <w:qFormat/>
    <w:uiPriority w:val="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FollowedHyperlink"/>
    <w:basedOn w:val="9"/>
    <w:qFormat/>
    <w:uiPriority w:val="0"/>
    <w:rPr>
      <w:color w:val="666666"/>
      <w:u w:val="none"/>
    </w:rPr>
  </w:style>
  <w:style w:type="character" w:styleId="12">
    <w:name w:val="Emphasis"/>
    <w:basedOn w:val="9"/>
    <w:qFormat/>
    <w:uiPriority w:val="0"/>
  </w:style>
  <w:style w:type="character" w:styleId="13">
    <w:name w:val="HTML Definition"/>
    <w:basedOn w:val="9"/>
    <w:qFormat/>
    <w:uiPriority w:val="0"/>
    <w:rPr>
      <w:i/>
    </w:rPr>
  </w:style>
  <w:style w:type="character" w:styleId="14">
    <w:name w:val="Hyperlink"/>
    <w:basedOn w:val="9"/>
    <w:qFormat/>
    <w:uiPriority w:val="0"/>
    <w:rPr>
      <w:color w:val="666666"/>
      <w:u w:val="none"/>
    </w:rPr>
  </w:style>
  <w:style w:type="character" w:styleId="15">
    <w:name w:val="HTML Code"/>
    <w:basedOn w:val="9"/>
    <w:qFormat/>
    <w:uiPriority w:val="0"/>
    <w:rPr>
      <w:rFonts w:hint="default" w:ascii="Consolas" w:hAnsi="Consolas" w:eastAsia="Consolas" w:cs="Consolas"/>
      <w:color w:val="CA4440"/>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8">
    <w:name w:val="label9"/>
    <w:basedOn w:val="9"/>
    <w:qFormat/>
    <w:uiPriority w:val="0"/>
    <w:rPr>
      <w:color w:val="1AB394"/>
      <w:shd w:val="clear" w:color="auto" w:fill="FFFFFF"/>
    </w:rPr>
  </w:style>
  <w:style w:type="character" w:customStyle="1" w:styleId="19">
    <w:name w:val="label10"/>
    <w:basedOn w:val="9"/>
    <w:qFormat/>
    <w:uiPriority w:val="0"/>
    <w:rPr>
      <w:color w:val="1CC09F"/>
      <w:shd w:val="clear" w:color="auto" w:fill="FFFFFF"/>
    </w:rPr>
  </w:style>
  <w:style w:type="character" w:customStyle="1" w:styleId="20">
    <w:name w:val="label11"/>
    <w:basedOn w:val="9"/>
    <w:qFormat/>
    <w:uiPriority w:val="0"/>
  </w:style>
  <w:style w:type="character" w:customStyle="1" w:styleId="21">
    <w:name w:val="label12"/>
    <w:basedOn w:val="9"/>
    <w:qFormat/>
    <w:uiPriority w:val="0"/>
  </w:style>
  <w:style w:type="character" w:customStyle="1" w:styleId="22">
    <w:name w:val="last-child1"/>
    <w:basedOn w:val="9"/>
    <w:qFormat/>
    <w:uiPriority w:val="0"/>
  </w:style>
  <w:style w:type="character" w:customStyle="1" w:styleId="23">
    <w:name w:val="navy"/>
    <w:basedOn w:val="9"/>
    <w:qFormat/>
    <w:uiPriority w:val="0"/>
    <w:rPr>
      <w:color w:val="1AB394"/>
    </w:rPr>
  </w:style>
  <w:style w:type="paragraph" w:customStyle="1" w:styleId="24">
    <w:name w:val="heading"/>
    <w:basedOn w:val="1"/>
    <w:qFormat/>
    <w:uiPriority w:val="0"/>
    <w:pPr>
      <w:shd w:val="clear" w:color="auto" w:fill="2F4050"/>
      <w:jc w:val="left"/>
    </w:pPr>
    <w:rPr>
      <w:rFonts w:cs="Times New Roman"/>
      <w:b/>
      <w:color w:val="FFFFFF"/>
      <w:kern w:val="0"/>
    </w:rPr>
  </w:style>
  <w:style w:type="paragraph" w:customStyle="1" w:styleId="25">
    <w:name w:val="heading2"/>
    <w:basedOn w:val="1"/>
    <w:qFormat/>
    <w:uiPriority w:val="0"/>
    <w:pPr>
      <w:jc w:val="left"/>
    </w:pPr>
    <w:rPr>
      <w:rFonts w:ascii="微软雅黑" w:hAnsi="微软雅黑" w:eastAsia="微软雅黑" w:cs="Times New Roman"/>
      <w:color w:val="474747"/>
      <w:kern w:val="0"/>
      <w:sz w:val="43"/>
      <w:szCs w:val="43"/>
    </w:rPr>
  </w:style>
  <w:style w:type="paragraph" w:customStyle="1" w:styleId="26">
    <w:name w:val="litterheading"/>
    <w:basedOn w:val="1"/>
    <w:qFormat/>
    <w:uiPriority w:val="0"/>
    <w:pPr>
      <w:jc w:val="left"/>
    </w:pPr>
    <w:rPr>
      <w:rFonts w:hint="eastAsia" w:ascii="微软雅黑" w:hAnsi="微软雅黑" w:eastAsia="微软雅黑" w:cs="Times New Roman"/>
      <w:color w:val="737373"/>
      <w:kern w:val="0"/>
      <w:sz w:val="25"/>
      <w:szCs w:val="25"/>
    </w:rPr>
  </w:style>
  <w:style w:type="paragraph" w:customStyle="1" w:styleId="27">
    <w:name w:val="_Style 22"/>
    <w:basedOn w:val="1"/>
    <w:next w:val="1"/>
    <w:qFormat/>
    <w:uiPriority w:val="0"/>
    <w:pPr>
      <w:pBdr>
        <w:bottom w:val="single" w:color="auto" w:sz="6" w:space="1"/>
      </w:pBdr>
      <w:jc w:val="center"/>
    </w:pPr>
    <w:rPr>
      <w:rFonts w:ascii="Arial" w:eastAsia="宋体"/>
      <w:vanish/>
      <w:sz w:val="16"/>
    </w:rPr>
  </w:style>
  <w:style w:type="paragraph" w:customStyle="1" w:styleId="28">
    <w:name w:val="_Style 23"/>
    <w:basedOn w:val="1"/>
    <w:next w:val="1"/>
    <w:qFormat/>
    <w:uiPriority w:val="0"/>
    <w:pPr>
      <w:pBdr>
        <w:top w:val="single" w:color="auto" w:sz="6" w:space="1"/>
      </w:pBdr>
      <w:jc w:val="center"/>
    </w:pPr>
    <w:rPr>
      <w:rFonts w:ascii="Arial" w:eastAsia="宋体"/>
      <w:vanish/>
      <w:sz w:val="16"/>
    </w:rPr>
  </w:style>
  <w:style w:type="character" w:customStyle="1" w:styleId="29">
    <w:name w:val="searchinput1"/>
    <w:basedOn w:val="9"/>
    <w:qFormat/>
    <w:uiPriority w:val="0"/>
    <w:rPr>
      <w:bdr w:val="single" w:color="BFBFBF" w:sz="6" w:space="0"/>
    </w:rPr>
  </w:style>
  <w:style w:type="character" w:customStyle="1" w:styleId="30">
    <w:name w:val="print1"/>
    <w:basedOn w:val="9"/>
    <w:qFormat/>
    <w:uiPriority w:val="0"/>
  </w:style>
  <w:style w:type="character" w:customStyle="1" w:styleId="31">
    <w:name w:val="页眉 Char"/>
    <w:basedOn w:val="9"/>
    <w:link w:val="5"/>
    <w:qFormat/>
    <w:uiPriority w:val="0"/>
    <w:rPr>
      <w:rFonts w:asciiTheme="minorHAnsi" w:hAnsiTheme="minorHAnsi" w:eastAsiaTheme="minorEastAsia" w:cstheme="minorBidi"/>
      <w:kern w:val="2"/>
      <w:sz w:val="18"/>
      <w:szCs w:val="18"/>
    </w:rPr>
  </w:style>
  <w:style w:type="character" w:customStyle="1" w:styleId="32">
    <w:name w:val="页脚 Char"/>
    <w:basedOn w:val="9"/>
    <w:link w:val="4"/>
    <w:qFormat/>
    <w:uiPriority w:val="0"/>
    <w:rPr>
      <w:rFonts w:asciiTheme="minorHAnsi" w:hAnsiTheme="minorHAnsi" w:eastAsiaTheme="minorEastAsia" w:cstheme="minorBidi"/>
      <w:kern w:val="2"/>
      <w:sz w:val="18"/>
      <w:szCs w:val="18"/>
    </w:rPr>
  </w:style>
  <w:style w:type="character" w:customStyle="1" w:styleId="3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34">
    <w:name w:val="标题 Char"/>
    <w:basedOn w:val="9"/>
    <w:link w:val="7"/>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713</Characters>
  <Lines>5</Lines>
  <Paragraphs>1</Paragraphs>
  <TotalTime>11</TotalTime>
  <ScaleCrop>false</ScaleCrop>
  <LinksUpToDate>false</LinksUpToDate>
  <CharactersWithSpaces>836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2024-07-05T05:31:00Z</dcterms:created>
  <dc:creator>Administrator</dc:creator>
  <cp:lastModifiedBy>Administrator</cp:lastModifiedBy>
  <cp:lastPrinted>2024-07-25T03:21:52Z</cp:lastPrinted>
  <dcterms:modified xsi:type="dcterms:W3CDTF">2024-07-25T03:23:05Z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0F74E76A58B34272AB0A86ED28CF6A46</vt:lpwstr>
  </property>
</Properties>
</file>